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89FE6" w14:textId="5CA19EEC" w:rsidR="00D76552" w:rsidRPr="0080221B" w:rsidRDefault="00D76552" w:rsidP="0063628C">
      <w:pPr>
        <w:pStyle w:val="Indicator"/>
        <w:rPr>
          <w:lang w:val="es-UY"/>
        </w:rPr>
      </w:pPr>
      <w:bookmarkStart w:id="0" w:name="_1yryufcebjqc"/>
      <w:bookmarkStart w:id="1" w:name="_oaqj3swwjl26" w:colFirst="0" w:colLast="0"/>
      <w:bookmarkStart w:id="2" w:name="_qwajmey2dabo" w:colFirst="0" w:colLast="0"/>
      <w:bookmarkStart w:id="3" w:name="_Hlk143239462"/>
      <w:bookmarkEnd w:id="0"/>
      <w:bookmarkEnd w:id="1"/>
      <w:bookmarkEnd w:id="2"/>
      <w:r w:rsidRPr="0080221B">
        <w:rPr>
          <w:lang w:val="es-UY"/>
        </w:rPr>
        <w:t>Indica</w:t>
      </w:r>
      <w:r w:rsidR="00390D40" w:rsidRPr="0080221B">
        <w:rPr>
          <w:lang w:val="es-UY"/>
        </w:rPr>
        <w:t>d</w:t>
      </w:r>
      <w:r w:rsidRPr="0080221B">
        <w:rPr>
          <w:lang w:val="es-UY"/>
        </w:rPr>
        <w:t xml:space="preserve">or 1.8: </w:t>
      </w:r>
      <w:r w:rsidR="00390D40" w:rsidRPr="0080221B">
        <w:rPr>
          <w:lang w:val="es-UY"/>
        </w:rPr>
        <w:t>Presupuesto</w:t>
      </w:r>
    </w:p>
    <w:p w14:paraId="589CAA9E" w14:textId="77777777" w:rsidR="00390D40" w:rsidRPr="0063628C" w:rsidRDefault="00390D40" w:rsidP="0063628C">
      <w:pPr>
        <w:pStyle w:val="section-title"/>
        <w:jc w:val="both"/>
      </w:pPr>
      <w:r w:rsidRPr="0063628C">
        <w:t>Acerca de este indicador</w:t>
      </w:r>
    </w:p>
    <w:p w14:paraId="51CC2FB7" w14:textId="7B94237E" w:rsidR="00D31AB6" w:rsidRPr="0080221B" w:rsidRDefault="00D31AB6" w:rsidP="0063628C">
      <w:pPr>
        <w:pBdr>
          <w:top w:val="nil"/>
          <w:left w:val="nil"/>
          <w:bottom w:val="nil"/>
          <w:right w:val="nil"/>
          <w:between w:val="nil"/>
        </w:pBdr>
        <w:spacing w:line="240" w:lineRule="auto"/>
        <w:jc w:val="both"/>
        <w:rPr>
          <w:color w:val="000000"/>
          <w:sz w:val="20"/>
          <w:lang w:val="es-UY"/>
        </w:rPr>
      </w:pPr>
      <w:r w:rsidRPr="0080221B">
        <w:rPr>
          <w:color w:val="000000"/>
          <w:sz w:val="20"/>
          <w:lang w:val="es-UY"/>
        </w:rPr>
        <w:t>La legislación presupuestaria anual y toda otra legislación asociada relacionada con la recaudación y el gasto del gobierno se encuentran entre las leyes más importantes consideradas por el parlamento. En los sistemas democráticos, el parlamento desempeña un papel clave en la aprobación y supervisión de la recaudación y el gasto de los fondos públicos en nombre de los ciudadanos. Mientras que la recaudación de ingresos suele considerarse parte del proceso normal de elaboración de la legislación, el gasto de fondos constituye una función especial y, por lo tanto, muchos parlamentos tienen comisiones separadas de finanzas (recaudación) y de presupuesto (gasto).</w:t>
      </w:r>
    </w:p>
    <w:p w14:paraId="214F62D6" w14:textId="77777777" w:rsidR="00D31AB6" w:rsidRPr="0080221B" w:rsidRDefault="00D31AB6" w:rsidP="0063628C">
      <w:pPr>
        <w:pBdr>
          <w:top w:val="nil"/>
          <w:left w:val="nil"/>
          <w:bottom w:val="nil"/>
          <w:right w:val="nil"/>
          <w:between w:val="nil"/>
        </w:pBdr>
        <w:spacing w:line="240" w:lineRule="auto"/>
        <w:jc w:val="both"/>
        <w:rPr>
          <w:color w:val="000000"/>
          <w:sz w:val="20"/>
          <w:lang w:val="es-UY"/>
        </w:rPr>
      </w:pPr>
    </w:p>
    <w:p w14:paraId="13F3D3F5" w14:textId="41DF0893" w:rsidR="00D31AB6" w:rsidRPr="0080221B" w:rsidRDefault="00B60542" w:rsidP="0063628C">
      <w:pPr>
        <w:pBdr>
          <w:top w:val="nil"/>
          <w:left w:val="nil"/>
          <w:bottom w:val="nil"/>
          <w:right w:val="nil"/>
          <w:between w:val="nil"/>
        </w:pBdr>
        <w:spacing w:line="240" w:lineRule="auto"/>
        <w:jc w:val="both"/>
        <w:rPr>
          <w:color w:val="000000"/>
          <w:sz w:val="20"/>
          <w:lang w:val="es-UY"/>
        </w:rPr>
      </w:pPr>
      <w:r w:rsidRPr="0080221B">
        <w:rPr>
          <w:color w:val="000000"/>
          <w:sz w:val="20"/>
          <w:lang w:val="es-UY"/>
        </w:rPr>
        <w:t>Este indicador se refiere al papel del parlamento en todas las etapas del ciclo presupuestario anual. La primera fase amplia de este ciclo, conocida como “examen a priori”, implica la formulación y examen del proyecto de presupuesto, la propuesta de enmiendas por parte de los parlamentarios y la aprobación del presupuesto. La segunda fase, conocida como “examen a posteriori”, comprende la supervisión de la ejecución presupuestaria una vez aprobado el presupuesto.</w:t>
      </w:r>
    </w:p>
    <w:p w14:paraId="1AD9BADA" w14:textId="77777777" w:rsidR="00D76552" w:rsidRPr="0080221B" w:rsidRDefault="00D76552" w:rsidP="0063628C">
      <w:pPr>
        <w:pBdr>
          <w:top w:val="nil"/>
          <w:left w:val="nil"/>
          <w:bottom w:val="nil"/>
          <w:right w:val="nil"/>
          <w:between w:val="nil"/>
        </w:pBdr>
        <w:spacing w:line="240" w:lineRule="auto"/>
        <w:jc w:val="both"/>
        <w:rPr>
          <w:color w:val="000000"/>
          <w:sz w:val="20"/>
          <w:szCs w:val="20"/>
          <w:lang w:val="es-UY"/>
        </w:rPr>
      </w:pPr>
    </w:p>
    <w:p w14:paraId="765B7ABD" w14:textId="6994C14B" w:rsidR="00B60542" w:rsidRPr="0080221B" w:rsidRDefault="00587DE6" w:rsidP="0063628C">
      <w:pPr>
        <w:pBdr>
          <w:top w:val="nil"/>
          <w:left w:val="nil"/>
          <w:bottom w:val="nil"/>
          <w:right w:val="nil"/>
          <w:between w:val="nil"/>
        </w:pBdr>
        <w:spacing w:line="240" w:lineRule="auto"/>
        <w:jc w:val="both"/>
        <w:rPr>
          <w:color w:val="000000"/>
          <w:sz w:val="20"/>
          <w:lang w:val="es-UY"/>
        </w:rPr>
      </w:pPr>
      <w:r w:rsidRPr="0080221B">
        <w:rPr>
          <w:color w:val="000000"/>
          <w:sz w:val="20"/>
          <w:lang w:val="es-UY"/>
        </w:rPr>
        <w:t>Un organismo parlamentario especializado, como la Comisión de Cuentas Públicas (CCP), así como otras comisiones y la entidad superior de control, suelen desempeñar un papel importante en este proceso de supervisión.</w:t>
      </w:r>
    </w:p>
    <w:p w14:paraId="2E8091C2" w14:textId="77777777" w:rsidR="00B60542" w:rsidRPr="0080221B" w:rsidRDefault="00B60542" w:rsidP="0063628C">
      <w:pPr>
        <w:pBdr>
          <w:top w:val="nil"/>
          <w:left w:val="nil"/>
          <w:bottom w:val="nil"/>
          <w:right w:val="nil"/>
          <w:between w:val="nil"/>
        </w:pBdr>
        <w:spacing w:line="240" w:lineRule="auto"/>
        <w:jc w:val="both"/>
        <w:rPr>
          <w:color w:val="000000"/>
          <w:sz w:val="20"/>
          <w:lang w:val="es-UY"/>
        </w:rPr>
      </w:pPr>
    </w:p>
    <w:p w14:paraId="463EF8BB" w14:textId="44EEC8BF" w:rsidR="00587DE6" w:rsidRPr="0080221B" w:rsidRDefault="00587DE6" w:rsidP="0063628C">
      <w:pPr>
        <w:pBdr>
          <w:top w:val="nil"/>
          <w:left w:val="nil"/>
          <w:bottom w:val="nil"/>
          <w:right w:val="nil"/>
          <w:between w:val="nil"/>
        </w:pBdr>
        <w:spacing w:line="240" w:lineRule="auto"/>
        <w:jc w:val="both"/>
        <w:rPr>
          <w:color w:val="000000"/>
          <w:sz w:val="20"/>
          <w:lang w:val="es-UY"/>
        </w:rPr>
      </w:pPr>
      <w:r w:rsidRPr="0080221B">
        <w:rPr>
          <w:color w:val="000000"/>
          <w:sz w:val="20"/>
          <w:lang w:val="es-UY"/>
        </w:rPr>
        <w:t xml:space="preserve">Dado que el conocimiento y la </w:t>
      </w:r>
      <w:r w:rsidR="0080221B" w:rsidRPr="0080221B">
        <w:rPr>
          <w:color w:val="000000"/>
          <w:sz w:val="20"/>
          <w:lang w:val="es-UY"/>
        </w:rPr>
        <w:t>supervisión</w:t>
      </w:r>
      <w:r w:rsidRPr="0080221B">
        <w:rPr>
          <w:color w:val="000000"/>
          <w:sz w:val="20"/>
          <w:lang w:val="es-UY"/>
        </w:rPr>
        <w:t xml:space="preserve"> presupuestarios son áreas especializadas, este indicador también concierne al apoyo técnico a disposición del parlamento para ayudarle a cumplir su papel.</w:t>
      </w:r>
    </w:p>
    <w:p w14:paraId="78D901A9" w14:textId="77777777" w:rsidR="00587DE6" w:rsidRPr="0080221B" w:rsidRDefault="00587DE6" w:rsidP="0063628C">
      <w:pPr>
        <w:pBdr>
          <w:top w:val="nil"/>
          <w:left w:val="nil"/>
          <w:bottom w:val="nil"/>
          <w:right w:val="nil"/>
          <w:between w:val="nil"/>
        </w:pBdr>
        <w:spacing w:line="240" w:lineRule="auto"/>
        <w:jc w:val="both"/>
        <w:rPr>
          <w:color w:val="000000"/>
          <w:sz w:val="20"/>
          <w:lang w:val="es-UY"/>
        </w:rPr>
      </w:pPr>
    </w:p>
    <w:p w14:paraId="7A3E08E9" w14:textId="77777777" w:rsidR="00390D40" w:rsidRPr="0080221B" w:rsidRDefault="00390D40" w:rsidP="0063628C">
      <w:pPr>
        <w:spacing w:line="240" w:lineRule="auto"/>
        <w:jc w:val="both"/>
        <w:rPr>
          <w:sz w:val="20"/>
          <w:lang w:val="es-UY"/>
        </w:rPr>
      </w:pPr>
      <w:r w:rsidRPr="0080221B">
        <w:rPr>
          <w:sz w:val="20"/>
          <w:lang w:val="es-UY"/>
        </w:rPr>
        <w:t>Este indicador comprende las siguientes dimensiones:</w:t>
      </w:r>
    </w:p>
    <w:p w14:paraId="52CFEC7B" w14:textId="77777777" w:rsidR="00D76552" w:rsidRPr="0080221B" w:rsidRDefault="00D76552" w:rsidP="0063628C">
      <w:pPr>
        <w:spacing w:line="240" w:lineRule="auto"/>
        <w:jc w:val="both"/>
        <w:rPr>
          <w:sz w:val="20"/>
          <w:szCs w:val="20"/>
          <w:lang w:val="es-UY"/>
        </w:rPr>
      </w:pPr>
    </w:p>
    <w:p w14:paraId="0DB0008E" w14:textId="3C86DD17" w:rsidR="00D76552" w:rsidRPr="0080221B" w:rsidRDefault="006F6412" w:rsidP="0063628C">
      <w:pPr>
        <w:numPr>
          <w:ilvl w:val="0"/>
          <w:numId w:val="30"/>
        </w:numPr>
        <w:spacing w:line="240" w:lineRule="auto"/>
        <w:ind w:left="360"/>
        <w:jc w:val="both"/>
        <w:rPr>
          <w:color w:val="000000"/>
          <w:sz w:val="20"/>
          <w:szCs w:val="20"/>
          <w:lang w:val="es-UY"/>
        </w:rPr>
      </w:pPr>
      <w:r w:rsidRPr="0080221B">
        <w:rPr>
          <w:sz w:val="20"/>
          <w:lang w:val="es-UY"/>
        </w:rPr>
        <w:t>Dimensi</w:t>
      </w:r>
      <w:r w:rsidR="00390D40" w:rsidRPr="0080221B">
        <w:rPr>
          <w:sz w:val="20"/>
          <w:lang w:val="es-UY"/>
        </w:rPr>
        <w:t>ó</w:t>
      </w:r>
      <w:r w:rsidRPr="0080221B">
        <w:rPr>
          <w:sz w:val="20"/>
          <w:lang w:val="es-UY"/>
        </w:rPr>
        <w:t xml:space="preserve">n </w:t>
      </w:r>
      <w:r w:rsidR="00D76552" w:rsidRPr="0080221B">
        <w:rPr>
          <w:sz w:val="20"/>
          <w:lang w:val="es-UY"/>
        </w:rPr>
        <w:t>1.8.1</w:t>
      </w:r>
      <w:r w:rsidRPr="0080221B">
        <w:rPr>
          <w:sz w:val="20"/>
          <w:lang w:val="es-UY"/>
        </w:rPr>
        <w:t>:</w:t>
      </w:r>
      <w:r w:rsidR="00D76552" w:rsidRPr="0080221B">
        <w:rPr>
          <w:sz w:val="20"/>
          <w:lang w:val="es-UY"/>
        </w:rPr>
        <w:t xml:space="preserve"> </w:t>
      </w:r>
      <w:r w:rsidR="00D76552" w:rsidRPr="0080221B">
        <w:rPr>
          <w:color w:val="000000"/>
          <w:sz w:val="20"/>
          <w:lang w:val="es-UY"/>
        </w:rPr>
        <w:t>Formula</w:t>
      </w:r>
      <w:r w:rsidR="00390D40" w:rsidRPr="0080221B">
        <w:rPr>
          <w:color w:val="000000"/>
          <w:sz w:val="20"/>
          <w:lang w:val="es-UY"/>
        </w:rPr>
        <w:t>c</w:t>
      </w:r>
      <w:r w:rsidR="00D76552" w:rsidRPr="0080221B">
        <w:rPr>
          <w:color w:val="000000"/>
          <w:sz w:val="20"/>
          <w:lang w:val="es-UY"/>
        </w:rPr>
        <w:t>i</w:t>
      </w:r>
      <w:r w:rsidR="00390D40" w:rsidRPr="0080221B">
        <w:rPr>
          <w:color w:val="000000"/>
          <w:sz w:val="20"/>
          <w:lang w:val="es-UY"/>
        </w:rPr>
        <w:t>ó</w:t>
      </w:r>
      <w:r w:rsidR="00D76552" w:rsidRPr="0080221B">
        <w:rPr>
          <w:color w:val="000000"/>
          <w:sz w:val="20"/>
          <w:lang w:val="es-UY"/>
        </w:rPr>
        <w:t xml:space="preserve">n, </w:t>
      </w:r>
      <w:r w:rsidR="00390D40" w:rsidRPr="0080221B">
        <w:rPr>
          <w:color w:val="000000"/>
          <w:sz w:val="20"/>
          <w:lang w:val="es-UY"/>
        </w:rPr>
        <w:t>estudio, modificación y aprobación</w:t>
      </w:r>
    </w:p>
    <w:p w14:paraId="34120135" w14:textId="77777777" w:rsidR="00D76552" w:rsidRPr="0080221B" w:rsidRDefault="00D76552" w:rsidP="0063628C">
      <w:pPr>
        <w:spacing w:line="240" w:lineRule="auto"/>
        <w:ind w:left="360"/>
        <w:jc w:val="both"/>
        <w:rPr>
          <w:color w:val="000000"/>
          <w:sz w:val="20"/>
          <w:szCs w:val="20"/>
          <w:lang w:val="es-UY"/>
        </w:rPr>
      </w:pPr>
    </w:p>
    <w:p w14:paraId="31C51BE1" w14:textId="7727EC9C" w:rsidR="00D76552" w:rsidRPr="0080221B" w:rsidRDefault="006F6412" w:rsidP="0063628C">
      <w:pPr>
        <w:numPr>
          <w:ilvl w:val="0"/>
          <w:numId w:val="30"/>
        </w:numPr>
        <w:spacing w:line="240" w:lineRule="auto"/>
        <w:ind w:left="360"/>
        <w:jc w:val="both"/>
        <w:rPr>
          <w:sz w:val="20"/>
          <w:szCs w:val="20"/>
          <w:lang w:val="es-UY"/>
        </w:rPr>
      </w:pPr>
      <w:r w:rsidRPr="0080221B">
        <w:rPr>
          <w:sz w:val="20"/>
          <w:lang w:val="es-UY"/>
        </w:rPr>
        <w:t>Dimensi</w:t>
      </w:r>
      <w:r w:rsidR="00390D40" w:rsidRPr="0080221B">
        <w:rPr>
          <w:sz w:val="20"/>
          <w:lang w:val="es-UY"/>
        </w:rPr>
        <w:t>ó</w:t>
      </w:r>
      <w:r w:rsidRPr="0080221B">
        <w:rPr>
          <w:sz w:val="20"/>
          <w:lang w:val="es-UY"/>
        </w:rPr>
        <w:t xml:space="preserve">n </w:t>
      </w:r>
      <w:r w:rsidR="00D76552" w:rsidRPr="0080221B">
        <w:rPr>
          <w:sz w:val="20"/>
          <w:lang w:val="es-UY"/>
        </w:rPr>
        <w:t>1.8.2</w:t>
      </w:r>
      <w:r w:rsidRPr="0080221B">
        <w:rPr>
          <w:sz w:val="20"/>
          <w:lang w:val="es-UY"/>
        </w:rPr>
        <w:t>:</w:t>
      </w:r>
      <w:r w:rsidR="00D76552" w:rsidRPr="0080221B">
        <w:rPr>
          <w:sz w:val="20"/>
          <w:lang w:val="es-UY"/>
        </w:rPr>
        <w:t xml:space="preserve"> </w:t>
      </w:r>
      <w:r w:rsidR="00390D40" w:rsidRPr="0080221B">
        <w:rPr>
          <w:sz w:val="20"/>
          <w:lang w:val="es-UY"/>
        </w:rPr>
        <w:t>Supervisión durante el ejercicio y a posteriori</w:t>
      </w:r>
    </w:p>
    <w:p w14:paraId="71CB6778" w14:textId="77777777" w:rsidR="00D76552" w:rsidRPr="0080221B" w:rsidRDefault="00D76552" w:rsidP="0063628C">
      <w:pPr>
        <w:spacing w:line="240" w:lineRule="auto"/>
        <w:ind w:left="360"/>
        <w:jc w:val="both"/>
        <w:rPr>
          <w:sz w:val="20"/>
          <w:szCs w:val="20"/>
          <w:lang w:val="es-UY"/>
        </w:rPr>
      </w:pPr>
    </w:p>
    <w:p w14:paraId="234D538B" w14:textId="6693857A" w:rsidR="00D76552" w:rsidRPr="0080221B" w:rsidRDefault="006F6412" w:rsidP="0063628C">
      <w:pPr>
        <w:numPr>
          <w:ilvl w:val="0"/>
          <w:numId w:val="30"/>
        </w:numPr>
        <w:spacing w:line="240" w:lineRule="auto"/>
        <w:ind w:left="360"/>
        <w:jc w:val="both"/>
        <w:rPr>
          <w:sz w:val="20"/>
          <w:szCs w:val="20"/>
          <w:lang w:val="es-UY"/>
        </w:rPr>
      </w:pPr>
      <w:r w:rsidRPr="0080221B">
        <w:rPr>
          <w:sz w:val="20"/>
          <w:lang w:val="es-UY"/>
        </w:rPr>
        <w:t>Dimensi</w:t>
      </w:r>
      <w:r w:rsidR="00390D40" w:rsidRPr="0080221B">
        <w:rPr>
          <w:sz w:val="20"/>
          <w:lang w:val="es-UY"/>
        </w:rPr>
        <w:t>ó</w:t>
      </w:r>
      <w:r w:rsidRPr="0080221B">
        <w:rPr>
          <w:sz w:val="20"/>
          <w:lang w:val="es-UY"/>
        </w:rPr>
        <w:t xml:space="preserve">n </w:t>
      </w:r>
      <w:r w:rsidR="00D76552" w:rsidRPr="0080221B">
        <w:rPr>
          <w:sz w:val="20"/>
          <w:lang w:val="es-UY"/>
        </w:rPr>
        <w:t>1.8.3</w:t>
      </w:r>
      <w:r w:rsidRPr="0080221B">
        <w:rPr>
          <w:sz w:val="20"/>
          <w:lang w:val="es-UY"/>
        </w:rPr>
        <w:t>:</w:t>
      </w:r>
      <w:r w:rsidR="00D76552" w:rsidRPr="0080221B">
        <w:rPr>
          <w:sz w:val="20"/>
          <w:lang w:val="es-UY"/>
        </w:rPr>
        <w:t xml:space="preserve"> </w:t>
      </w:r>
      <w:r w:rsidR="00390D40" w:rsidRPr="0080221B">
        <w:rPr>
          <w:sz w:val="20"/>
          <w:lang w:val="es-UY"/>
        </w:rPr>
        <w:t>Comisión de Cuentas Públicas</w:t>
      </w:r>
    </w:p>
    <w:p w14:paraId="688AB32A" w14:textId="77777777" w:rsidR="00D76552" w:rsidRPr="0080221B" w:rsidRDefault="00D76552" w:rsidP="0063628C">
      <w:pPr>
        <w:spacing w:line="240" w:lineRule="auto"/>
        <w:ind w:left="360"/>
        <w:jc w:val="both"/>
        <w:rPr>
          <w:sz w:val="20"/>
          <w:szCs w:val="20"/>
          <w:lang w:val="es-UY"/>
        </w:rPr>
      </w:pPr>
    </w:p>
    <w:p w14:paraId="2C0850E3" w14:textId="4984A750" w:rsidR="00D76552" w:rsidRPr="0080221B" w:rsidRDefault="006F6412" w:rsidP="0063628C">
      <w:pPr>
        <w:numPr>
          <w:ilvl w:val="0"/>
          <w:numId w:val="30"/>
        </w:numPr>
        <w:spacing w:line="240" w:lineRule="auto"/>
        <w:ind w:left="360"/>
        <w:jc w:val="both"/>
        <w:rPr>
          <w:sz w:val="20"/>
          <w:szCs w:val="20"/>
          <w:lang w:val="es-UY"/>
        </w:rPr>
      </w:pPr>
      <w:r w:rsidRPr="0080221B">
        <w:rPr>
          <w:sz w:val="20"/>
          <w:lang w:val="es-UY"/>
        </w:rPr>
        <w:t>Dimensi</w:t>
      </w:r>
      <w:r w:rsidR="00390D40" w:rsidRPr="0080221B">
        <w:rPr>
          <w:sz w:val="20"/>
          <w:lang w:val="es-UY"/>
        </w:rPr>
        <w:t>ó</w:t>
      </w:r>
      <w:r w:rsidRPr="0080221B">
        <w:rPr>
          <w:sz w:val="20"/>
          <w:lang w:val="es-UY"/>
        </w:rPr>
        <w:t xml:space="preserve">n </w:t>
      </w:r>
      <w:r w:rsidR="00D76552" w:rsidRPr="0080221B">
        <w:rPr>
          <w:sz w:val="20"/>
          <w:lang w:val="es-UY"/>
        </w:rPr>
        <w:t>1.8.4</w:t>
      </w:r>
      <w:r w:rsidRPr="0080221B">
        <w:rPr>
          <w:sz w:val="20"/>
          <w:lang w:val="es-UY"/>
        </w:rPr>
        <w:t>:</w:t>
      </w:r>
      <w:r w:rsidR="00390D40" w:rsidRPr="0080221B">
        <w:rPr>
          <w:sz w:val="20"/>
          <w:lang w:val="es-UY"/>
        </w:rPr>
        <w:t xml:space="preserve"> Apoyo técnico</w:t>
      </w:r>
    </w:p>
    <w:p w14:paraId="5613ED41" w14:textId="77777777" w:rsidR="00D76552" w:rsidRPr="0080221B" w:rsidRDefault="00D76552" w:rsidP="0063628C">
      <w:pPr>
        <w:spacing w:line="240" w:lineRule="auto"/>
        <w:ind w:left="360"/>
        <w:jc w:val="both"/>
        <w:rPr>
          <w:sz w:val="20"/>
          <w:szCs w:val="20"/>
          <w:lang w:val="es-UY"/>
        </w:rPr>
      </w:pPr>
    </w:p>
    <w:p w14:paraId="5581B9D1" w14:textId="039D4082" w:rsidR="00D76552" w:rsidRPr="0080221B" w:rsidRDefault="006F6412" w:rsidP="0063628C">
      <w:pPr>
        <w:numPr>
          <w:ilvl w:val="0"/>
          <w:numId w:val="30"/>
        </w:numPr>
        <w:spacing w:line="240" w:lineRule="auto"/>
        <w:ind w:left="360"/>
        <w:jc w:val="both"/>
        <w:rPr>
          <w:sz w:val="20"/>
          <w:szCs w:val="20"/>
          <w:lang w:val="es-UY"/>
        </w:rPr>
      </w:pPr>
      <w:r w:rsidRPr="0080221B">
        <w:rPr>
          <w:sz w:val="20"/>
          <w:lang w:val="es-UY"/>
        </w:rPr>
        <w:t>Dimensi</w:t>
      </w:r>
      <w:r w:rsidR="00390D40" w:rsidRPr="0080221B">
        <w:rPr>
          <w:sz w:val="20"/>
          <w:lang w:val="es-UY"/>
        </w:rPr>
        <w:t>ó</w:t>
      </w:r>
      <w:r w:rsidRPr="0080221B">
        <w:rPr>
          <w:sz w:val="20"/>
          <w:lang w:val="es-UY"/>
        </w:rPr>
        <w:t xml:space="preserve">n </w:t>
      </w:r>
      <w:r w:rsidR="00D76552" w:rsidRPr="0080221B">
        <w:rPr>
          <w:sz w:val="20"/>
          <w:lang w:val="es-UY"/>
        </w:rPr>
        <w:t>1.8.5</w:t>
      </w:r>
      <w:r w:rsidRPr="0080221B">
        <w:rPr>
          <w:sz w:val="20"/>
          <w:lang w:val="es-UY"/>
        </w:rPr>
        <w:t>:</w:t>
      </w:r>
      <w:r w:rsidR="00D76552" w:rsidRPr="0080221B">
        <w:rPr>
          <w:sz w:val="20"/>
          <w:lang w:val="es-UY"/>
        </w:rPr>
        <w:t xml:space="preserve"> </w:t>
      </w:r>
      <w:r w:rsidR="00390D40" w:rsidRPr="0080221B">
        <w:rPr>
          <w:sz w:val="20"/>
          <w:lang w:val="es-UY"/>
        </w:rPr>
        <w:t>Entidad superior de control</w:t>
      </w:r>
    </w:p>
    <w:p w14:paraId="1764A403" w14:textId="77777777" w:rsidR="00B820D3" w:rsidRPr="0080221B" w:rsidRDefault="00B820D3" w:rsidP="0063628C">
      <w:pPr>
        <w:pStyle w:val="ListParagraph"/>
        <w:jc w:val="both"/>
        <w:rPr>
          <w:sz w:val="20"/>
          <w:szCs w:val="20"/>
          <w:lang w:val="es-UY"/>
        </w:rPr>
      </w:pPr>
    </w:p>
    <w:p w14:paraId="18CB42B5" w14:textId="421D014B" w:rsidR="00B820D3" w:rsidRPr="0080221B" w:rsidRDefault="00757779" w:rsidP="0063628C">
      <w:pPr>
        <w:pBdr>
          <w:top w:val="nil"/>
          <w:left w:val="nil"/>
          <w:bottom w:val="nil"/>
          <w:right w:val="nil"/>
          <w:between w:val="nil"/>
        </w:pBdr>
        <w:spacing w:line="240" w:lineRule="auto"/>
        <w:jc w:val="both"/>
        <w:rPr>
          <w:color w:val="000000"/>
          <w:sz w:val="20"/>
          <w:szCs w:val="20"/>
          <w:lang w:val="es-UY"/>
        </w:rPr>
      </w:pPr>
      <w:r w:rsidRPr="0080221B">
        <w:rPr>
          <w:color w:val="000000"/>
          <w:sz w:val="20"/>
          <w:lang w:val="es-UY"/>
        </w:rPr>
        <w:t xml:space="preserve">Véase también </w:t>
      </w:r>
      <w:r w:rsidR="00B820D3" w:rsidRPr="0080221B">
        <w:rPr>
          <w:i/>
          <w:iCs/>
          <w:color w:val="000000"/>
          <w:sz w:val="20"/>
          <w:lang w:val="es-UY"/>
        </w:rPr>
        <w:t>Dimensi</w:t>
      </w:r>
      <w:r w:rsidRPr="0080221B">
        <w:rPr>
          <w:i/>
          <w:iCs/>
          <w:color w:val="000000"/>
          <w:sz w:val="20"/>
          <w:lang w:val="es-UY"/>
        </w:rPr>
        <w:t>ó</w:t>
      </w:r>
      <w:r w:rsidR="00B820D3" w:rsidRPr="0080221B">
        <w:rPr>
          <w:i/>
          <w:iCs/>
          <w:color w:val="000000"/>
          <w:sz w:val="20"/>
          <w:lang w:val="es-UY"/>
        </w:rPr>
        <w:t xml:space="preserve">n 1.1.3: </w:t>
      </w:r>
      <w:r w:rsidRPr="0080221B">
        <w:rPr>
          <w:i/>
          <w:iCs/>
          <w:color w:val="000000"/>
          <w:sz w:val="20"/>
          <w:lang w:val="es-UY"/>
        </w:rPr>
        <w:t>Autonomía presupuestaria</w:t>
      </w:r>
      <w:r w:rsidR="00B820D3" w:rsidRPr="0080221B">
        <w:rPr>
          <w:color w:val="000000"/>
          <w:sz w:val="20"/>
          <w:lang w:val="es-UY"/>
        </w:rPr>
        <w:t xml:space="preserve"> </w:t>
      </w:r>
      <w:r w:rsidR="0080221B" w:rsidRPr="0080221B">
        <w:rPr>
          <w:color w:val="000000"/>
          <w:sz w:val="20"/>
          <w:lang w:val="es-UY"/>
        </w:rPr>
        <w:t>relativa</w:t>
      </w:r>
      <w:r w:rsidRPr="0080221B">
        <w:rPr>
          <w:color w:val="000000"/>
          <w:sz w:val="20"/>
          <w:lang w:val="es-UY"/>
        </w:rPr>
        <w:t xml:space="preserve"> al presupuesto del parlamento, que puede o no ser parte del proceso de presupuesto nacional, y </w:t>
      </w:r>
      <w:r w:rsidR="00B820D3" w:rsidRPr="0080221B">
        <w:rPr>
          <w:i/>
          <w:iCs/>
          <w:color w:val="000000"/>
          <w:sz w:val="20"/>
          <w:lang w:val="es-UY"/>
        </w:rPr>
        <w:t>Dimensi</w:t>
      </w:r>
      <w:r w:rsidRPr="0080221B">
        <w:rPr>
          <w:i/>
          <w:iCs/>
          <w:color w:val="000000"/>
          <w:sz w:val="20"/>
          <w:lang w:val="es-UY"/>
        </w:rPr>
        <w:t>ó</w:t>
      </w:r>
      <w:r w:rsidR="00B820D3" w:rsidRPr="0080221B">
        <w:rPr>
          <w:i/>
          <w:iCs/>
          <w:color w:val="000000"/>
          <w:sz w:val="20"/>
          <w:lang w:val="es-UY"/>
        </w:rPr>
        <w:t xml:space="preserve">n 5.1.4 </w:t>
      </w:r>
      <w:r w:rsidRPr="0080221B">
        <w:rPr>
          <w:i/>
          <w:iCs/>
          <w:color w:val="000000"/>
          <w:sz w:val="20"/>
          <w:lang w:val="es-UY"/>
        </w:rPr>
        <w:t>Presupuesto con perspectiva de género</w:t>
      </w:r>
      <w:r w:rsidR="00B820D3" w:rsidRPr="0080221B">
        <w:rPr>
          <w:color w:val="000000"/>
          <w:sz w:val="20"/>
          <w:lang w:val="es-UY"/>
        </w:rPr>
        <w:t>.</w:t>
      </w:r>
    </w:p>
    <w:p w14:paraId="0A3E6991" w14:textId="77777777" w:rsidR="00B820D3" w:rsidRPr="0080221B" w:rsidRDefault="00B820D3" w:rsidP="0063628C">
      <w:pPr>
        <w:spacing w:line="240" w:lineRule="auto"/>
        <w:jc w:val="both"/>
        <w:rPr>
          <w:sz w:val="20"/>
          <w:szCs w:val="20"/>
          <w:lang w:val="es-UY"/>
        </w:rPr>
      </w:pPr>
    </w:p>
    <w:p w14:paraId="6CC273A5" w14:textId="1B887A39" w:rsidR="00D76552" w:rsidRPr="0063628C" w:rsidRDefault="00D76552" w:rsidP="0063628C">
      <w:pPr>
        <w:pStyle w:val="Dimension"/>
        <w:rPr>
          <w:b/>
        </w:rPr>
      </w:pPr>
      <w:r w:rsidRPr="0063628C">
        <w:rPr>
          <w:b/>
        </w:rPr>
        <w:lastRenderedPageBreak/>
        <w:t>Dimensi</w:t>
      </w:r>
      <w:r w:rsidR="00A80AAF" w:rsidRPr="0063628C">
        <w:rPr>
          <w:b/>
        </w:rPr>
        <w:t>ó</w:t>
      </w:r>
      <w:r w:rsidRPr="0063628C">
        <w:rPr>
          <w:b/>
        </w:rPr>
        <w:t>n 1.8.1: Formula</w:t>
      </w:r>
      <w:r w:rsidR="00F37745" w:rsidRPr="0063628C">
        <w:rPr>
          <w:b/>
        </w:rPr>
        <w:t>c</w:t>
      </w:r>
      <w:r w:rsidRPr="0063628C">
        <w:rPr>
          <w:b/>
        </w:rPr>
        <w:t>i</w:t>
      </w:r>
      <w:r w:rsidR="00F37745" w:rsidRPr="0063628C">
        <w:rPr>
          <w:b/>
        </w:rPr>
        <w:t>ó</w:t>
      </w:r>
      <w:r w:rsidRPr="0063628C">
        <w:rPr>
          <w:b/>
        </w:rPr>
        <w:t>n, e</w:t>
      </w:r>
      <w:r w:rsidR="00F37745" w:rsidRPr="0063628C">
        <w:rPr>
          <w:b/>
        </w:rPr>
        <w:t>studio</w:t>
      </w:r>
      <w:r w:rsidRPr="0063628C">
        <w:rPr>
          <w:b/>
        </w:rPr>
        <w:t xml:space="preserve"> </w:t>
      </w:r>
      <w:r w:rsidR="00F37745" w:rsidRPr="0063628C">
        <w:rPr>
          <w:b/>
        </w:rPr>
        <w:t>y aprobación</w:t>
      </w:r>
      <w:r w:rsidRPr="0063628C">
        <w:rPr>
          <w:b/>
        </w:rPr>
        <w:t xml:space="preserve"> </w:t>
      </w:r>
    </w:p>
    <w:tbl>
      <w:tblPr>
        <w:tblStyle w:val="TableGrid"/>
        <w:tblW w:w="0" w:type="auto"/>
        <w:shd w:val="clear" w:color="auto" w:fill="EEEEEE"/>
        <w:tblLook w:val="04A0" w:firstRow="1" w:lastRow="0" w:firstColumn="1" w:lastColumn="0" w:noHBand="0" w:noVBand="1"/>
      </w:tblPr>
      <w:tblGrid>
        <w:gridCol w:w="9346"/>
      </w:tblGrid>
      <w:tr w:rsidR="00D76552" w:rsidRPr="0080221B" w14:paraId="0F20612F" w14:textId="77777777" w:rsidTr="001931DE">
        <w:tc>
          <w:tcPr>
            <w:tcW w:w="9346" w:type="dxa"/>
            <w:shd w:val="clear" w:color="auto" w:fill="EEEEEE"/>
          </w:tcPr>
          <w:p w14:paraId="40F50D05" w14:textId="77777777" w:rsidR="00F44B7D" w:rsidRPr="0080221B" w:rsidRDefault="00F44B7D" w:rsidP="0063628C">
            <w:pPr>
              <w:jc w:val="both"/>
              <w:rPr>
                <w:sz w:val="20"/>
                <w:szCs w:val="20"/>
                <w:lang w:val="es-UY"/>
              </w:rPr>
            </w:pPr>
            <w:r w:rsidRPr="0080221B">
              <w:rPr>
                <w:sz w:val="20"/>
                <w:lang w:val="es-UY"/>
              </w:rPr>
              <w:t>Esta dimensión es parte de:</w:t>
            </w:r>
          </w:p>
          <w:p w14:paraId="4F6F775C" w14:textId="2E098F30" w:rsidR="00D76552" w:rsidRPr="0080221B" w:rsidRDefault="00D76552" w:rsidP="0063628C">
            <w:pPr>
              <w:pStyle w:val="ListParagraph"/>
              <w:numPr>
                <w:ilvl w:val="0"/>
                <w:numId w:val="45"/>
              </w:numPr>
              <w:jc w:val="both"/>
              <w:rPr>
                <w:sz w:val="20"/>
                <w:szCs w:val="20"/>
                <w:lang w:val="es-UY"/>
              </w:rPr>
            </w:pPr>
            <w:r w:rsidRPr="0080221B">
              <w:rPr>
                <w:sz w:val="20"/>
                <w:lang w:val="es-UY"/>
              </w:rPr>
              <w:t>Indica</w:t>
            </w:r>
            <w:r w:rsidR="00F44B7D" w:rsidRPr="0080221B">
              <w:rPr>
                <w:sz w:val="20"/>
                <w:lang w:val="es-UY"/>
              </w:rPr>
              <w:t>d</w:t>
            </w:r>
            <w:r w:rsidRPr="0080221B">
              <w:rPr>
                <w:sz w:val="20"/>
                <w:lang w:val="es-UY"/>
              </w:rPr>
              <w:t xml:space="preserve">or 1.8: </w:t>
            </w:r>
            <w:r w:rsidR="00F44B7D" w:rsidRPr="0080221B">
              <w:rPr>
                <w:sz w:val="20"/>
                <w:lang w:val="es-UY"/>
              </w:rPr>
              <w:t>Presupuesto</w:t>
            </w:r>
          </w:p>
          <w:p w14:paraId="5D57DF5A" w14:textId="674F2BA4" w:rsidR="00D76552" w:rsidRPr="0080221B" w:rsidRDefault="00F44B7D" w:rsidP="0063628C">
            <w:pPr>
              <w:numPr>
                <w:ilvl w:val="0"/>
                <w:numId w:val="44"/>
              </w:numPr>
              <w:jc w:val="both"/>
              <w:rPr>
                <w:lang w:val="es-UY"/>
              </w:rPr>
            </w:pPr>
            <w:r w:rsidRPr="0080221B">
              <w:rPr>
                <w:sz w:val="20"/>
                <w:lang w:val="es-UY"/>
              </w:rPr>
              <w:t>Meta 1: Parlamentos eficaces</w:t>
            </w:r>
          </w:p>
        </w:tc>
      </w:tr>
    </w:tbl>
    <w:p w14:paraId="4EF7AA94" w14:textId="5882D3D5" w:rsidR="001931DE" w:rsidRPr="0080221B" w:rsidRDefault="00110736" w:rsidP="0063628C">
      <w:pPr>
        <w:pStyle w:val="section-title"/>
        <w:jc w:val="both"/>
      </w:pPr>
      <w:r>
        <w:t xml:space="preserve">Sobre </w:t>
      </w:r>
      <w:r w:rsidR="001931DE" w:rsidRPr="0080221B">
        <w:t>esta dimensión</w:t>
      </w:r>
    </w:p>
    <w:p w14:paraId="36FD2E68" w14:textId="4A7F907E" w:rsidR="00970C44" w:rsidRPr="0080221B" w:rsidRDefault="00970C44" w:rsidP="0063628C">
      <w:pPr>
        <w:spacing w:line="240" w:lineRule="auto"/>
        <w:jc w:val="both"/>
        <w:rPr>
          <w:color w:val="000000"/>
          <w:sz w:val="20"/>
          <w:lang w:val="es-UY"/>
        </w:rPr>
      </w:pPr>
      <w:r w:rsidRPr="0080221B">
        <w:rPr>
          <w:color w:val="000000"/>
          <w:sz w:val="20"/>
          <w:lang w:val="es-UY"/>
        </w:rPr>
        <w:t>Esta dimensión concierne a todos los aspectos del proceso mediante el cual el parlamento examina y aprueba la legislación presupuestaria, y el presupuesto anual en particular. El proyecto de presupuesto representa la declaración de prioridades y compromisos del ejecutivo y puede incluir propuestas tanto de ingresos como de gastos, aunque este no es el caso en todos los parlamentos.</w:t>
      </w:r>
    </w:p>
    <w:p w14:paraId="29EA2B17" w14:textId="77777777" w:rsidR="00970C44" w:rsidRPr="0080221B" w:rsidRDefault="00970C44" w:rsidP="0063628C">
      <w:pPr>
        <w:spacing w:line="240" w:lineRule="auto"/>
        <w:jc w:val="both"/>
        <w:rPr>
          <w:color w:val="000000"/>
          <w:sz w:val="20"/>
          <w:lang w:val="es-UY"/>
        </w:rPr>
      </w:pPr>
    </w:p>
    <w:p w14:paraId="1783ECFF" w14:textId="646C7815" w:rsidR="00970C44" w:rsidRPr="0080221B" w:rsidRDefault="00970C44" w:rsidP="0063628C">
      <w:pPr>
        <w:spacing w:line="240" w:lineRule="auto"/>
        <w:jc w:val="both"/>
        <w:rPr>
          <w:color w:val="000000"/>
          <w:sz w:val="20"/>
          <w:lang w:val="es-UY"/>
        </w:rPr>
      </w:pPr>
      <w:r w:rsidRPr="0080221B">
        <w:rPr>
          <w:color w:val="000000"/>
          <w:sz w:val="20"/>
          <w:lang w:val="es-UY"/>
        </w:rPr>
        <w:t xml:space="preserve">El proceso de </w:t>
      </w:r>
      <w:r w:rsidR="001B48A0" w:rsidRPr="0080221B">
        <w:rPr>
          <w:color w:val="000000"/>
          <w:sz w:val="20"/>
          <w:lang w:val="es-UY"/>
        </w:rPr>
        <w:t xml:space="preserve">examen </w:t>
      </w:r>
      <w:r w:rsidRPr="0080221B">
        <w:rPr>
          <w:color w:val="000000"/>
          <w:sz w:val="20"/>
          <w:lang w:val="es-UY"/>
        </w:rPr>
        <w:t>parlamentari</w:t>
      </w:r>
      <w:r w:rsidR="001B48A0" w:rsidRPr="0080221B">
        <w:rPr>
          <w:color w:val="000000"/>
          <w:sz w:val="20"/>
          <w:lang w:val="es-UY"/>
        </w:rPr>
        <w:t>o</w:t>
      </w:r>
      <w:r w:rsidRPr="0080221B">
        <w:rPr>
          <w:color w:val="000000"/>
          <w:sz w:val="20"/>
          <w:lang w:val="es-UY"/>
        </w:rPr>
        <w:t xml:space="preserve"> del presupuesto comienza con su formulación y presentación al parlamento. </w:t>
      </w:r>
      <w:r w:rsidR="001B48A0" w:rsidRPr="0080221B">
        <w:rPr>
          <w:color w:val="000000"/>
          <w:sz w:val="20"/>
          <w:lang w:val="es-UY"/>
        </w:rPr>
        <w:t>Posteriormente</w:t>
      </w:r>
      <w:r w:rsidRPr="0080221B">
        <w:rPr>
          <w:color w:val="000000"/>
          <w:sz w:val="20"/>
          <w:lang w:val="es-UY"/>
        </w:rPr>
        <w:t xml:space="preserve">, el parlamento examina y </w:t>
      </w:r>
      <w:r w:rsidR="001B48A0" w:rsidRPr="0080221B">
        <w:rPr>
          <w:color w:val="000000"/>
          <w:sz w:val="20"/>
          <w:lang w:val="es-UY"/>
        </w:rPr>
        <w:t xml:space="preserve">debate </w:t>
      </w:r>
      <w:r w:rsidRPr="0080221B">
        <w:rPr>
          <w:color w:val="000000"/>
          <w:sz w:val="20"/>
          <w:lang w:val="es-UY"/>
        </w:rPr>
        <w:t>el presupuesto, y puede modificarse durante este proceso. El último paso es la aprobación del presupuesto por el parlamento.</w:t>
      </w:r>
    </w:p>
    <w:p w14:paraId="3B27ABBC" w14:textId="77777777" w:rsidR="00970C44" w:rsidRPr="0080221B" w:rsidRDefault="00970C44" w:rsidP="0063628C">
      <w:pPr>
        <w:spacing w:line="240" w:lineRule="auto"/>
        <w:jc w:val="both"/>
        <w:rPr>
          <w:color w:val="000000"/>
          <w:sz w:val="20"/>
          <w:lang w:val="es-UY"/>
        </w:rPr>
      </w:pPr>
    </w:p>
    <w:p w14:paraId="7BF40E81" w14:textId="652D7170" w:rsidR="00970C44" w:rsidRPr="0080221B" w:rsidRDefault="001B48A0" w:rsidP="0063628C">
      <w:pPr>
        <w:spacing w:line="240" w:lineRule="auto"/>
        <w:jc w:val="both"/>
        <w:rPr>
          <w:color w:val="000000"/>
          <w:sz w:val="20"/>
          <w:lang w:val="es-UY"/>
        </w:rPr>
      </w:pPr>
      <w:r w:rsidRPr="0080221B">
        <w:rPr>
          <w:color w:val="000000"/>
          <w:sz w:val="20"/>
          <w:lang w:val="es-UY"/>
        </w:rPr>
        <w:t>En much</w:t>
      </w:r>
      <w:r w:rsidR="005420CB" w:rsidRPr="0080221B">
        <w:rPr>
          <w:color w:val="000000"/>
          <w:sz w:val="20"/>
          <w:lang w:val="es-UY"/>
        </w:rPr>
        <w:t>os países</w:t>
      </w:r>
      <w:r w:rsidRPr="0080221B">
        <w:rPr>
          <w:color w:val="000000"/>
          <w:sz w:val="20"/>
          <w:lang w:val="es-UY"/>
        </w:rPr>
        <w:t xml:space="preserve"> el parlamento desempeña un papel sustancial en la formulación del presupuesto. Esto permite al parlamento influir en el contenido del presupuesto. La participación parlamentaria en esta etapa también puede facilitar la aprobación posterior del presupuesto </w:t>
      </w:r>
      <w:r w:rsidR="005420CB" w:rsidRPr="0080221B">
        <w:rPr>
          <w:color w:val="000000"/>
          <w:sz w:val="20"/>
          <w:lang w:val="es-UY"/>
        </w:rPr>
        <w:t>a través d</w:t>
      </w:r>
      <w:r w:rsidRPr="0080221B">
        <w:rPr>
          <w:color w:val="000000"/>
          <w:sz w:val="20"/>
          <w:lang w:val="es-UY"/>
        </w:rPr>
        <w:t>el parlamento.</w:t>
      </w:r>
    </w:p>
    <w:p w14:paraId="2E85F465" w14:textId="77777777" w:rsidR="00D76552" w:rsidRPr="0080221B" w:rsidRDefault="00D76552" w:rsidP="0063628C">
      <w:pPr>
        <w:spacing w:line="240" w:lineRule="auto"/>
        <w:jc w:val="both"/>
        <w:rPr>
          <w:sz w:val="24"/>
          <w:szCs w:val="24"/>
          <w:lang w:val="es-UY"/>
        </w:rPr>
      </w:pPr>
    </w:p>
    <w:p w14:paraId="163B3532" w14:textId="19556F4D" w:rsidR="004A37F2" w:rsidRPr="0080221B" w:rsidRDefault="00F01B9F" w:rsidP="0063628C">
      <w:pPr>
        <w:spacing w:line="240" w:lineRule="auto"/>
        <w:jc w:val="both"/>
        <w:rPr>
          <w:color w:val="000000"/>
          <w:sz w:val="20"/>
          <w:lang w:val="es-UY"/>
        </w:rPr>
      </w:pPr>
      <w:r w:rsidRPr="0080221B">
        <w:rPr>
          <w:color w:val="000000"/>
          <w:sz w:val="20"/>
          <w:lang w:val="es-UY"/>
        </w:rPr>
        <w:t xml:space="preserve">Para ayudar al parlamento a </w:t>
      </w:r>
      <w:r w:rsidR="0080221B" w:rsidRPr="0080221B">
        <w:rPr>
          <w:color w:val="000000"/>
          <w:sz w:val="20"/>
          <w:lang w:val="es-UY"/>
        </w:rPr>
        <w:t>examinar</w:t>
      </w:r>
      <w:r w:rsidRPr="0080221B">
        <w:rPr>
          <w:color w:val="000000"/>
          <w:sz w:val="20"/>
          <w:lang w:val="es-UY"/>
        </w:rPr>
        <w:t xml:space="preserve"> adecuadamente el presupuesto, éste debe ir acompañado de información detallada, incluyendo las propuestas que contiene, el efecto del presupuesto en los diferentes sectores de la sociedad (como mujeres, jóvenes, personas con discapacidad y grupos minoritarios y desfavorecidos) y cualquier tendencia a corto y largo plazo en la situación presupuestaria del país. El ejecutivo y sus agencias son responsables de proporcionar dicha información.</w:t>
      </w:r>
    </w:p>
    <w:p w14:paraId="63FD846E" w14:textId="4BCEABE1" w:rsidR="00D76552" w:rsidRPr="0080221B" w:rsidRDefault="00D76552" w:rsidP="0063628C">
      <w:pPr>
        <w:spacing w:line="240" w:lineRule="auto"/>
        <w:jc w:val="both"/>
        <w:rPr>
          <w:sz w:val="24"/>
          <w:szCs w:val="24"/>
          <w:lang w:val="es-UY"/>
        </w:rPr>
      </w:pPr>
    </w:p>
    <w:p w14:paraId="0FCE6394" w14:textId="249DD35D" w:rsidR="00D76552" w:rsidRPr="0080221B" w:rsidRDefault="00857C5E" w:rsidP="0063628C">
      <w:pPr>
        <w:spacing w:line="240" w:lineRule="auto"/>
        <w:jc w:val="both"/>
        <w:rPr>
          <w:sz w:val="20"/>
          <w:szCs w:val="20"/>
          <w:lang w:val="es-UY"/>
        </w:rPr>
      </w:pPr>
      <w:r w:rsidRPr="0080221B">
        <w:rPr>
          <w:sz w:val="20"/>
          <w:szCs w:val="20"/>
          <w:lang w:val="es-UY"/>
        </w:rPr>
        <w:t>El proceso de examen del presupuesto debería brindar a los parlamentarios la oportunidad de examinar y modificar el presupuesto antes de votar su aprobación.</w:t>
      </w:r>
    </w:p>
    <w:p w14:paraId="52A4A44A" w14:textId="77777777" w:rsidR="005420CB" w:rsidRPr="0080221B" w:rsidRDefault="005420CB" w:rsidP="0063628C">
      <w:pPr>
        <w:spacing w:line="240" w:lineRule="auto"/>
        <w:jc w:val="both"/>
        <w:rPr>
          <w:color w:val="000000"/>
          <w:sz w:val="20"/>
          <w:szCs w:val="20"/>
          <w:lang w:val="es-UY"/>
        </w:rPr>
      </w:pPr>
    </w:p>
    <w:p w14:paraId="3770D7C7" w14:textId="457ADCB9" w:rsidR="0008444D" w:rsidRPr="0080221B" w:rsidRDefault="00857C5E" w:rsidP="0063628C">
      <w:pPr>
        <w:spacing w:line="240" w:lineRule="auto"/>
        <w:jc w:val="both"/>
        <w:rPr>
          <w:color w:val="000000"/>
          <w:sz w:val="20"/>
          <w:szCs w:val="20"/>
          <w:lang w:val="es-UY"/>
        </w:rPr>
      </w:pPr>
      <w:r w:rsidRPr="0080221B">
        <w:rPr>
          <w:color w:val="000000"/>
          <w:sz w:val="20"/>
          <w:lang w:val="es-UY"/>
        </w:rPr>
        <w:t xml:space="preserve">Véase también </w:t>
      </w:r>
      <w:r w:rsidR="006D6454" w:rsidRPr="0080221B">
        <w:rPr>
          <w:i/>
          <w:iCs/>
          <w:color w:val="000000"/>
          <w:sz w:val="20"/>
          <w:lang w:val="es-UY"/>
        </w:rPr>
        <w:t>Dimensi</w:t>
      </w:r>
      <w:r w:rsidRPr="0080221B">
        <w:rPr>
          <w:i/>
          <w:iCs/>
          <w:color w:val="000000"/>
          <w:sz w:val="20"/>
          <w:lang w:val="es-UY"/>
        </w:rPr>
        <w:t>ó</w:t>
      </w:r>
      <w:r w:rsidR="006D6454" w:rsidRPr="0080221B">
        <w:rPr>
          <w:i/>
          <w:iCs/>
          <w:color w:val="000000"/>
          <w:sz w:val="20"/>
          <w:lang w:val="es-UY"/>
        </w:rPr>
        <w:t xml:space="preserve">n 1.1.3: </w:t>
      </w:r>
      <w:r w:rsidRPr="0080221B">
        <w:rPr>
          <w:i/>
          <w:iCs/>
          <w:color w:val="000000"/>
          <w:sz w:val="20"/>
          <w:lang w:val="es-UY"/>
        </w:rPr>
        <w:t>Autonomía presupuestaria</w:t>
      </w:r>
      <w:r w:rsidR="006D6454" w:rsidRPr="0080221B">
        <w:rPr>
          <w:color w:val="000000"/>
          <w:sz w:val="20"/>
          <w:lang w:val="es-UY"/>
        </w:rPr>
        <w:t>,</w:t>
      </w:r>
      <w:r w:rsidR="0008444D" w:rsidRPr="0080221B">
        <w:rPr>
          <w:color w:val="000000"/>
          <w:sz w:val="20"/>
          <w:lang w:val="es-UY"/>
        </w:rPr>
        <w:t xml:space="preserve"> </w:t>
      </w:r>
      <w:r w:rsidR="0008444D" w:rsidRPr="0080221B">
        <w:rPr>
          <w:i/>
          <w:iCs/>
          <w:color w:val="000000"/>
          <w:sz w:val="20"/>
          <w:lang w:val="es-UY"/>
        </w:rPr>
        <w:t>Dimensi</w:t>
      </w:r>
      <w:r w:rsidRPr="0080221B">
        <w:rPr>
          <w:i/>
          <w:iCs/>
          <w:color w:val="000000"/>
          <w:sz w:val="20"/>
          <w:lang w:val="es-UY"/>
        </w:rPr>
        <w:t>ó</w:t>
      </w:r>
      <w:r w:rsidR="0008444D" w:rsidRPr="0080221B">
        <w:rPr>
          <w:i/>
          <w:iCs/>
          <w:color w:val="000000"/>
          <w:sz w:val="20"/>
          <w:lang w:val="es-UY"/>
        </w:rPr>
        <w:t xml:space="preserve">n 3.1.3: </w:t>
      </w:r>
      <w:r w:rsidRPr="0080221B">
        <w:rPr>
          <w:i/>
          <w:iCs/>
          <w:color w:val="000000"/>
          <w:sz w:val="20"/>
          <w:lang w:val="es-UY"/>
        </w:rPr>
        <w:t xml:space="preserve">Transparencia del ciclo presupuestario y del presupuesto parlamentario y </w:t>
      </w:r>
      <w:r w:rsidR="0008444D" w:rsidRPr="0080221B">
        <w:rPr>
          <w:i/>
          <w:iCs/>
          <w:color w:val="000000"/>
          <w:sz w:val="20"/>
          <w:lang w:val="es-UY"/>
        </w:rPr>
        <w:t>Dimensi</w:t>
      </w:r>
      <w:r w:rsidRPr="0080221B">
        <w:rPr>
          <w:i/>
          <w:iCs/>
          <w:color w:val="000000"/>
          <w:sz w:val="20"/>
          <w:lang w:val="es-UY"/>
        </w:rPr>
        <w:t>ó</w:t>
      </w:r>
      <w:r w:rsidR="0008444D" w:rsidRPr="0080221B">
        <w:rPr>
          <w:i/>
          <w:iCs/>
          <w:color w:val="000000"/>
          <w:sz w:val="20"/>
          <w:lang w:val="es-UY"/>
        </w:rPr>
        <w:t xml:space="preserve">n 5.1.3: </w:t>
      </w:r>
      <w:r w:rsidRPr="0080221B">
        <w:rPr>
          <w:i/>
          <w:iCs/>
          <w:color w:val="000000"/>
          <w:sz w:val="20"/>
          <w:lang w:val="es-UY"/>
        </w:rPr>
        <w:t>Integración de la perspectiva de género.</w:t>
      </w:r>
    </w:p>
    <w:p w14:paraId="33F963AD" w14:textId="77777777" w:rsidR="00FF0F81" w:rsidRPr="0080221B" w:rsidRDefault="00FF0F81" w:rsidP="0063628C">
      <w:pPr>
        <w:pStyle w:val="section-title"/>
        <w:jc w:val="both"/>
      </w:pPr>
      <w:r w:rsidRPr="0080221B">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290"/>
      </w:tblGrid>
      <w:tr w:rsidR="00D76552" w:rsidRPr="008273F6" w14:paraId="61CD52B0" w14:textId="77777777" w:rsidTr="00D76552">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03DC1A73" w14:textId="4CFC73DC" w:rsidR="0048699F" w:rsidRPr="0080221B" w:rsidRDefault="00110736" w:rsidP="0063628C">
            <w:pPr>
              <w:spacing w:line="240" w:lineRule="auto"/>
              <w:jc w:val="both"/>
              <w:rPr>
                <w:i/>
                <w:sz w:val="20"/>
                <w:lang w:val="es-UY"/>
              </w:rPr>
            </w:pPr>
            <w:r>
              <w:rPr>
                <w:i/>
                <w:sz w:val="20"/>
                <w:lang w:val="es-UY"/>
              </w:rPr>
              <w:t xml:space="preserve">Basado </w:t>
            </w:r>
            <w:r w:rsidR="0048699F" w:rsidRPr="0080221B">
              <w:rPr>
                <w:i/>
                <w:sz w:val="20"/>
                <w:lang w:val="es-UY"/>
              </w:rPr>
              <w:t>en un análisis comparativo</w:t>
            </w:r>
            <w:r>
              <w:rPr>
                <w:i/>
                <w:sz w:val="20"/>
                <w:lang w:val="es-UY"/>
              </w:rPr>
              <w:t xml:space="preserve"> mundial</w:t>
            </w:r>
            <w:r w:rsidR="0048699F" w:rsidRPr="0080221B">
              <w:rPr>
                <w:i/>
                <w:sz w:val="20"/>
                <w:lang w:val="es-UY"/>
              </w:rPr>
              <w:t>, el objetivo al que aspira</w:t>
            </w:r>
            <w:r>
              <w:rPr>
                <w:i/>
                <w:sz w:val="20"/>
                <w:lang w:val="es-UY"/>
              </w:rPr>
              <w:t>n</w:t>
            </w:r>
            <w:r w:rsidR="0048699F" w:rsidRPr="0080221B">
              <w:rPr>
                <w:i/>
                <w:sz w:val="20"/>
                <w:lang w:val="es-UY"/>
              </w:rPr>
              <w:t xml:space="preserve"> los parlamentos en el ámbito de la “</w:t>
            </w:r>
            <w:r w:rsidR="00E6549A" w:rsidRPr="0080221B">
              <w:rPr>
                <w:i/>
                <w:sz w:val="20"/>
                <w:lang w:val="es-UY"/>
              </w:rPr>
              <w:t>formulación, estudio, modificación y aprobación</w:t>
            </w:r>
            <w:r w:rsidR="0048699F" w:rsidRPr="0080221B">
              <w:rPr>
                <w:i/>
                <w:sz w:val="20"/>
                <w:lang w:val="es-UY"/>
              </w:rPr>
              <w:t xml:space="preserve">” </w:t>
            </w:r>
            <w:r>
              <w:rPr>
                <w:i/>
                <w:sz w:val="20"/>
                <w:lang w:val="es-UY"/>
              </w:rPr>
              <w:t xml:space="preserve">es el </w:t>
            </w:r>
            <w:r w:rsidR="0048699F" w:rsidRPr="0080221B">
              <w:rPr>
                <w:i/>
                <w:sz w:val="20"/>
                <w:lang w:val="es-UY"/>
              </w:rPr>
              <w:t>siguiente:</w:t>
            </w:r>
          </w:p>
          <w:p w14:paraId="4884A26D" w14:textId="77777777" w:rsidR="0048699F" w:rsidRPr="0080221B" w:rsidRDefault="0048699F" w:rsidP="0063628C">
            <w:pPr>
              <w:keepNext/>
              <w:spacing w:line="240" w:lineRule="auto"/>
              <w:jc w:val="both"/>
              <w:rPr>
                <w:i/>
                <w:sz w:val="20"/>
                <w:lang w:val="es-UY"/>
              </w:rPr>
            </w:pPr>
          </w:p>
          <w:p w14:paraId="13384D33" w14:textId="619DD723" w:rsidR="00D76552" w:rsidRPr="0080221B" w:rsidRDefault="0000779A" w:rsidP="0063628C">
            <w:pPr>
              <w:keepNext/>
              <w:spacing w:line="240" w:lineRule="auto"/>
              <w:jc w:val="both"/>
              <w:rPr>
                <w:sz w:val="20"/>
                <w:szCs w:val="20"/>
                <w:lang w:val="es-UY"/>
              </w:rPr>
            </w:pPr>
            <w:r w:rsidRPr="0080221B">
              <w:rPr>
                <w:sz w:val="20"/>
                <w:szCs w:val="20"/>
                <w:lang w:val="es-UY"/>
              </w:rPr>
              <w:t>El marco legal establece disposiciones claras que cubren todos los aspectos de la consideración parlamentaria de la legislación presupuestaria. Sólo el parlamento puede dar la aprobación final a la legislación presupuestaria.</w:t>
            </w:r>
          </w:p>
          <w:p w14:paraId="1B8E65D7" w14:textId="77777777" w:rsidR="0000779A" w:rsidRPr="0080221B" w:rsidRDefault="0000779A" w:rsidP="0063628C">
            <w:pPr>
              <w:keepNext/>
              <w:spacing w:line="240" w:lineRule="auto"/>
              <w:jc w:val="both"/>
              <w:rPr>
                <w:sz w:val="20"/>
                <w:lang w:val="es-UY"/>
              </w:rPr>
            </w:pPr>
          </w:p>
          <w:p w14:paraId="40E59949" w14:textId="799C6508" w:rsidR="0000779A" w:rsidRPr="0080221B" w:rsidRDefault="0000779A" w:rsidP="0063628C">
            <w:pPr>
              <w:keepNext/>
              <w:spacing w:line="240" w:lineRule="auto"/>
              <w:jc w:val="both"/>
              <w:rPr>
                <w:sz w:val="20"/>
                <w:lang w:val="es-UY"/>
              </w:rPr>
            </w:pPr>
            <w:r w:rsidRPr="0080221B">
              <w:rPr>
                <w:sz w:val="20"/>
                <w:lang w:val="es-UY"/>
              </w:rPr>
              <w:t>El ejecutivo presenta el proyecto de presupuesto al parlamento junto con la información detallada de respaldo a sus propuestas y su efecto en los diferentes sectores de la sociedad.</w:t>
            </w:r>
          </w:p>
          <w:p w14:paraId="4336577E" w14:textId="77777777" w:rsidR="0000779A" w:rsidRPr="0080221B" w:rsidRDefault="0000779A" w:rsidP="0063628C">
            <w:pPr>
              <w:keepNext/>
              <w:spacing w:line="240" w:lineRule="auto"/>
              <w:jc w:val="both"/>
              <w:rPr>
                <w:sz w:val="20"/>
                <w:lang w:val="es-UY"/>
              </w:rPr>
            </w:pPr>
          </w:p>
          <w:p w14:paraId="25D1E3BB" w14:textId="7AC7D821" w:rsidR="000C5354" w:rsidRPr="0080221B" w:rsidRDefault="0063489B" w:rsidP="0063628C">
            <w:pPr>
              <w:keepNext/>
              <w:spacing w:line="240" w:lineRule="auto"/>
              <w:jc w:val="both"/>
              <w:rPr>
                <w:sz w:val="20"/>
                <w:lang w:val="es-UY"/>
              </w:rPr>
            </w:pPr>
            <w:r w:rsidRPr="0080221B">
              <w:rPr>
                <w:sz w:val="20"/>
                <w:lang w:val="es-UY"/>
              </w:rPr>
              <w:t>Existe suficiente tiempo y oportunidades para el examen de la legislación presupuestaria, incluso por parte de la oposición y/o los partidos minoritarios.</w:t>
            </w:r>
          </w:p>
          <w:p w14:paraId="62430763" w14:textId="77777777" w:rsidR="000C5354" w:rsidRPr="0080221B" w:rsidRDefault="000C5354" w:rsidP="0063628C">
            <w:pPr>
              <w:keepNext/>
              <w:spacing w:line="240" w:lineRule="auto"/>
              <w:jc w:val="both"/>
              <w:rPr>
                <w:sz w:val="20"/>
                <w:lang w:val="es-UY"/>
              </w:rPr>
            </w:pPr>
          </w:p>
          <w:p w14:paraId="28D54187" w14:textId="0874D5E7" w:rsidR="0063489B" w:rsidRPr="0080221B" w:rsidRDefault="00BC665C" w:rsidP="0063628C">
            <w:pPr>
              <w:keepNext/>
              <w:spacing w:line="240" w:lineRule="auto"/>
              <w:jc w:val="both"/>
              <w:rPr>
                <w:sz w:val="20"/>
                <w:lang w:val="es-UY"/>
              </w:rPr>
            </w:pPr>
            <w:r w:rsidRPr="0080221B">
              <w:rPr>
                <w:sz w:val="20"/>
                <w:lang w:val="es-UY"/>
              </w:rPr>
              <w:t>El parlamento participa sustancialmente en el proceso de formulación del presupuesto. El parlamento puede influir en su contenido y modificar el proyecto de presupuesto. Todo límite al alcance de las enmiendas que pueden proponer los parlamentarios es razonable y está claramente definido.</w:t>
            </w:r>
          </w:p>
          <w:p w14:paraId="3E872619" w14:textId="77777777" w:rsidR="00D76552" w:rsidRPr="0080221B" w:rsidRDefault="00D76552" w:rsidP="0063628C">
            <w:pPr>
              <w:keepNext/>
              <w:spacing w:line="240" w:lineRule="auto"/>
              <w:jc w:val="both"/>
              <w:rPr>
                <w:sz w:val="20"/>
                <w:szCs w:val="20"/>
                <w:lang w:val="es-UY"/>
              </w:rPr>
            </w:pPr>
          </w:p>
        </w:tc>
      </w:tr>
    </w:tbl>
    <w:p w14:paraId="2130C2AD" w14:textId="77777777" w:rsidR="0023377D" w:rsidRPr="0080221B" w:rsidRDefault="0023377D" w:rsidP="0063628C">
      <w:pPr>
        <w:pStyle w:val="section-title"/>
        <w:jc w:val="both"/>
      </w:pPr>
      <w:r w:rsidRPr="0080221B">
        <w:lastRenderedPageBreak/>
        <w:t xml:space="preserve">Evaluación </w:t>
      </w:r>
    </w:p>
    <w:p w14:paraId="7E6CAD48" w14:textId="77777777" w:rsidR="009C0809" w:rsidRDefault="009C0809" w:rsidP="0063628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2A40A169" w14:textId="77777777" w:rsidR="009C0809" w:rsidRDefault="009C0809" w:rsidP="0063628C">
      <w:pPr>
        <w:spacing w:before="200" w:line="240" w:lineRule="auto"/>
        <w:jc w:val="both"/>
        <w:rPr>
          <w:sz w:val="20"/>
          <w:lang w:val="es-AR"/>
        </w:rPr>
      </w:pPr>
      <w:r>
        <w:rPr>
          <w:sz w:val="20"/>
          <w:lang w:val="es-AR"/>
        </w:rPr>
        <w:t>La evidencia para la evaluación de esta dimensión podría incluir lo siguiente:</w:t>
      </w:r>
    </w:p>
    <w:p w14:paraId="1D7307DF" w14:textId="77777777" w:rsidR="0023377D" w:rsidRPr="009C0809" w:rsidRDefault="0023377D" w:rsidP="0063628C">
      <w:pPr>
        <w:spacing w:line="240" w:lineRule="auto"/>
        <w:jc w:val="both"/>
        <w:rPr>
          <w:sz w:val="20"/>
          <w:lang w:val="es-AR"/>
        </w:rPr>
      </w:pPr>
    </w:p>
    <w:p w14:paraId="7DA1BD1E" w14:textId="476EA9F7" w:rsidR="00C7002B" w:rsidRPr="0080221B" w:rsidRDefault="00C7002B" w:rsidP="0063628C">
      <w:pPr>
        <w:numPr>
          <w:ilvl w:val="0"/>
          <w:numId w:val="36"/>
        </w:numPr>
        <w:spacing w:line="240" w:lineRule="auto"/>
        <w:ind w:left="567" w:hanging="567"/>
        <w:jc w:val="both"/>
        <w:rPr>
          <w:sz w:val="20"/>
          <w:szCs w:val="20"/>
          <w:lang w:val="es-UY"/>
        </w:rPr>
      </w:pPr>
      <w:r w:rsidRPr="0080221B">
        <w:rPr>
          <w:sz w:val="20"/>
          <w:szCs w:val="20"/>
          <w:lang w:val="es-UY"/>
        </w:rPr>
        <w:t xml:space="preserve">Disposiciones de la Constitución, otros aspectos del marco legal y/o </w:t>
      </w:r>
      <w:r w:rsidR="00D651CB" w:rsidRPr="0080221B">
        <w:rPr>
          <w:sz w:val="20"/>
          <w:szCs w:val="20"/>
          <w:lang w:val="es-UY"/>
        </w:rPr>
        <w:t xml:space="preserve">reglamento </w:t>
      </w:r>
      <w:r w:rsidRPr="0080221B">
        <w:rPr>
          <w:sz w:val="20"/>
          <w:szCs w:val="20"/>
          <w:lang w:val="es-UY"/>
        </w:rPr>
        <w:t>del parlamento relacionad</w:t>
      </w:r>
      <w:r w:rsidR="00D651CB" w:rsidRPr="0080221B">
        <w:rPr>
          <w:sz w:val="20"/>
          <w:szCs w:val="20"/>
          <w:lang w:val="es-UY"/>
        </w:rPr>
        <w:t>o</w:t>
      </w:r>
      <w:r w:rsidRPr="0080221B">
        <w:rPr>
          <w:sz w:val="20"/>
          <w:szCs w:val="20"/>
          <w:lang w:val="es-UY"/>
        </w:rPr>
        <w:t xml:space="preserve">s con </w:t>
      </w:r>
      <w:r w:rsidR="00D651CB" w:rsidRPr="0080221B">
        <w:rPr>
          <w:sz w:val="20"/>
          <w:szCs w:val="20"/>
          <w:lang w:val="es-UY"/>
        </w:rPr>
        <w:t xml:space="preserve">el examen </w:t>
      </w:r>
      <w:r w:rsidRPr="0080221B">
        <w:rPr>
          <w:sz w:val="20"/>
          <w:szCs w:val="20"/>
          <w:lang w:val="es-UY"/>
        </w:rPr>
        <w:t>y aprobación de la legislación presupuestaria por parte del parlamento.</w:t>
      </w:r>
    </w:p>
    <w:p w14:paraId="40E1148B" w14:textId="4AD6650E" w:rsidR="00C7002B" w:rsidRPr="0080221B" w:rsidRDefault="00C7002B" w:rsidP="0063628C">
      <w:pPr>
        <w:numPr>
          <w:ilvl w:val="0"/>
          <w:numId w:val="36"/>
        </w:numPr>
        <w:spacing w:line="240" w:lineRule="auto"/>
        <w:ind w:left="567" w:hanging="567"/>
        <w:jc w:val="both"/>
        <w:rPr>
          <w:sz w:val="20"/>
          <w:szCs w:val="20"/>
          <w:lang w:val="es-UY"/>
        </w:rPr>
      </w:pPr>
      <w:r w:rsidRPr="0080221B">
        <w:rPr>
          <w:sz w:val="20"/>
          <w:szCs w:val="20"/>
          <w:lang w:val="es-UY"/>
        </w:rPr>
        <w:t xml:space="preserve">Información sobre la participación de </w:t>
      </w:r>
      <w:r w:rsidR="00D651CB" w:rsidRPr="0080221B">
        <w:rPr>
          <w:sz w:val="20"/>
          <w:szCs w:val="20"/>
          <w:lang w:val="es-UY"/>
        </w:rPr>
        <w:t xml:space="preserve">los </w:t>
      </w:r>
      <w:r w:rsidRPr="0080221B">
        <w:rPr>
          <w:sz w:val="20"/>
          <w:szCs w:val="20"/>
          <w:lang w:val="es-UY"/>
        </w:rPr>
        <w:t xml:space="preserve">parlamentarios, el público, la sociedad civil y otros </w:t>
      </w:r>
      <w:r w:rsidR="0080221B" w:rsidRPr="0080221B">
        <w:rPr>
          <w:sz w:val="20"/>
          <w:szCs w:val="20"/>
          <w:lang w:val="es-UY"/>
        </w:rPr>
        <w:t>actores</w:t>
      </w:r>
      <w:r w:rsidR="00D651CB" w:rsidRPr="0080221B">
        <w:rPr>
          <w:sz w:val="20"/>
          <w:szCs w:val="20"/>
          <w:lang w:val="es-UY"/>
        </w:rPr>
        <w:t xml:space="preserve"> </w:t>
      </w:r>
      <w:r w:rsidRPr="0080221B">
        <w:rPr>
          <w:sz w:val="20"/>
          <w:szCs w:val="20"/>
          <w:lang w:val="es-UY"/>
        </w:rPr>
        <w:t>en la formulación del presupuesto.</w:t>
      </w:r>
    </w:p>
    <w:p w14:paraId="15DE00E0" w14:textId="1DC805B0" w:rsidR="00C7002B" w:rsidRPr="0080221B" w:rsidRDefault="00C7002B" w:rsidP="0063628C">
      <w:pPr>
        <w:numPr>
          <w:ilvl w:val="0"/>
          <w:numId w:val="36"/>
        </w:numPr>
        <w:spacing w:line="240" w:lineRule="auto"/>
        <w:ind w:left="567" w:hanging="567"/>
        <w:jc w:val="both"/>
        <w:rPr>
          <w:sz w:val="20"/>
          <w:szCs w:val="20"/>
          <w:lang w:val="es-UY"/>
        </w:rPr>
      </w:pPr>
      <w:r w:rsidRPr="0080221B">
        <w:rPr>
          <w:sz w:val="20"/>
          <w:szCs w:val="20"/>
          <w:lang w:val="es-UY"/>
        </w:rPr>
        <w:t>Estadísticas sobre el tiempo dedicado a</w:t>
      </w:r>
      <w:r w:rsidR="00D651CB" w:rsidRPr="0080221B">
        <w:rPr>
          <w:sz w:val="20"/>
          <w:szCs w:val="20"/>
          <w:lang w:val="es-UY"/>
        </w:rPr>
        <w:t xml:space="preserve"> </w:t>
      </w:r>
      <w:r w:rsidRPr="0080221B">
        <w:rPr>
          <w:sz w:val="20"/>
          <w:szCs w:val="20"/>
          <w:lang w:val="es-UY"/>
        </w:rPr>
        <w:t>l</w:t>
      </w:r>
      <w:r w:rsidR="00D651CB" w:rsidRPr="0080221B">
        <w:rPr>
          <w:sz w:val="20"/>
          <w:szCs w:val="20"/>
          <w:lang w:val="es-UY"/>
        </w:rPr>
        <w:t>a</w:t>
      </w:r>
      <w:r w:rsidRPr="0080221B">
        <w:rPr>
          <w:sz w:val="20"/>
          <w:szCs w:val="20"/>
          <w:lang w:val="es-UY"/>
        </w:rPr>
        <w:t xml:space="preserve"> consideración del presupuesto y sobre la participación de </w:t>
      </w:r>
      <w:r w:rsidR="00D651CB" w:rsidRPr="0080221B">
        <w:rPr>
          <w:sz w:val="20"/>
          <w:szCs w:val="20"/>
          <w:lang w:val="es-UY"/>
        </w:rPr>
        <w:t xml:space="preserve">los </w:t>
      </w:r>
      <w:r w:rsidRPr="0080221B">
        <w:rPr>
          <w:sz w:val="20"/>
          <w:szCs w:val="20"/>
          <w:lang w:val="es-UY"/>
        </w:rPr>
        <w:t>diferentes grupos de parlamentarios, como la oposición, los partidos minoritarios y los parlamentarios independientes.</w:t>
      </w:r>
    </w:p>
    <w:p w14:paraId="00D445D4" w14:textId="23139CEF" w:rsidR="00C7002B" w:rsidRPr="0080221B" w:rsidRDefault="00C7002B" w:rsidP="0063628C">
      <w:pPr>
        <w:numPr>
          <w:ilvl w:val="0"/>
          <w:numId w:val="36"/>
        </w:numPr>
        <w:spacing w:line="240" w:lineRule="auto"/>
        <w:ind w:left="567" w:hanging="567"/>
        <w:jc w:val="both"/>
        <w:rPr>
          <w:sz w:val="20"/>
          <w:szCs w:val="20"/>
          <w:lang w:val="es-UY"/>
        </w:rPr>
      </w:pPr>
      <w:r w:rsidRPr="0080221B">
        <w:rPr>
          <w:sz w:val="20"/>
          <w:szCs w:val="20"/>
          <w:lang w:val="es-UY"/>
        </w:rPr>
        <w:t>Enmiendas propuestas a la legislación presupuestaria</w:t>
      </w:r>
    </w:p>
    <w:p w14:paraId="2ADB394F" w14:textId="1D510D0E" w:rsidR="00C7002B" w:rsidRPr="0080221B" w:rsidRDefault="00C7002B" w:rsidP="0063628C">
      <w:pPr>
        <w:numPr>
          <w:ilvl w:val="0"/>
          <w:numId w:val="36"/>
        </w:numPr>
        <w:spacing w:line="240" w:lineRule="auto"/>
        <w:ind w:left="567" w:hanging="567"/>
        <w:jc w:val="both"/>
        <w:rPr>
          <w:sz w:val="20"/>
          <w:szCs w:val="20"/>
          <w:lang w:val="es-UY"/>
        </w:rPr>
      </w:pPr>
      <w:r w:rsidRPr="0080221B">
        <w:rPr>
          <w:sz w:val="20"/>
          <w:szCs w:val="20"/>
          <w:lang w:val="es-UY"/>
        </w:rPr>
        <w:t>Registros de aprobación del presupuesto.</w:t>
      </w:r>
    </w:p>
    <w:p w14:paraId="30C833CD" w14:textId="77777777" w:rsidR="00D76552" w:rsidRPr="0080221B" w:rsidRDefault="00D76552" w:rsidP="0063628C">
      <w:pPr>
        <w:spacing w:line="240" w:lineRule="auto"/>
        <w:jc w:val="both"/>
        <w:rPr>
          <w:sz w:val="20"/>
          <w:szCs w:val="20"/>
          <w:lang w:val="es-UY"/>
        </w:rPr>
      </w:pPr>
    </w:p>
    <w:p w14:paraId="37559CD3" w14:textId="32F19C3F" w:rsidR="001F40B6" w:rsidRPr="0080221B" w:rsidRDefault="00B67206" w:rsidP="0063628C">
      <w:pPr>
        <w:spacing w:line="240" w:lineRule="auto"/>
        <w:jc w:val="both"/>
        <w:rPr>
          <w:sz w:val="20"/>
          <w:lang w:val="es-UY"/>
        </w:rPr>
      </w:pPr>
      <w:r>
        <w:rPr>
          <w:sz w:val="20"/>
          <w:lang w:val="es-UY"/>
        </w:rPr>
        <w:t>Cuando corresponda</w:t>
      </w:r>
      <w:r w:rsidR="001F40B6" w:rsidRPr="0080221B">
        <w:rPr>
          <w:sz w:val="20"/>
          <w:lang w:val="es-UY"/>
        </w:rPr>
        <w:t xml:space="preserve">, proporcione comentarios </w:t>
      </w:r>
      <w:r>
        <w:rPr>
          <w:sz w:val="20"/>
          <w:lang w:val="es-UY"/>
        </w:rPr>
        <w:t xml:space="preserve">adicionales </w:t>
      </w:r>
      <w:r w:rsidR="001F40B6" w:rsidRPr="0080221B">
        <w:rPr>
          <w:sz w:val="20"/>
          <w:lang w:val="es-UY"/>
        </w:rPr>
        <w:t>o ejemplos que respalden la evaluación.</w:t>
      </w:r>
    </w:p>
    <w:p w14:paraId="14BE59CC" w14:textId="77777777" w:rsidR="00D76552" w:rsidRPr="0080221B" w:rsidRDefault="00D76552" w:rsidP="0063628C">
      <w:pPr>
        <w:spacing w:line="240" w:lineRule="auto"/>
        <w:jc w:val="both"/>
        <w:rPr>
          <w:sz w:val="20"/>
          <w:szCs w:val="20"/>
          <w:lang w:val="es-UY"/>
        </w:rPr>
      </w:pPr>
    </w:p>
    <w:p w14:paraId="65879663" w14:textId="1BD1684B" w:rsidR="00D76552" w:rsidRPr="0063628C" w:rsidRDefault="00734551" w:rsidP="0063628C">
      <w:pPr>
        <w:pStyle w:val="Heading4"/>
      </w:pPr>
      <w:r w:rsidRPr="0063628C">
        <w:t>Criterio de evaluación</w:t>
      </w:r>
      <w:r w:rsidR="00D76552" w:rsidRPr="0063628C">
        <w:t xml:space="preserve"> 1: </w:t>
      </w:r>
      <w:r w:rsidR="0080221B" w:rsidRPr="0063628C">
        <w:t>Marco legal</w:t>
      </w:r>
    </w:p>
    <w:p w14:paraId="4B9ACD8D" w14:textId="50C7458A" w:rsidR="0080221B" w:rsidRDefault="000A3C3F" w:rsidP="0063628C">
      <w:pPr>
        <w:keepNext/>
        <w:spacing w:line="240" w:lineRule="auto"/>
        <w:jc w:val="both"/>
        <w:rPr>
          <w:sz w:val="20"/>
          <w:lang w:val="es-UY"/>
        </w:rPr>
      </w:pPr>
      <w:r w:rsidRPr="000A3C3F">
        <w:rPr>
          <w:sz w:val="20"/>
          <w:lang w:val="es-UY"/>
        </w:rPr>
        <w:t>El marco legal establece disposiciones claras que cubren todos los aspectos de</w:t>
      </w:r>
      <w:r>
        <w:rPr>
          <w:sz w:val="20"/>
          <w:lang w:val="es-UY"/>
        </w:rPr>
        <w:t xml:space="preserve"> la </w:t>
      </w:r>
      <w:r w:rsidRPr="000A3C3F">
        <w:rPr>
          <w:sz w:val="20"/>
          <w:lang w:val="es-UY"/>
        </w:rPr>
        <w:t xml:space="preserve">consideración </w:t>
      </w:r>
      <w:r>
        <w:rPr>
          <w:sz w:val="20"/>
          <w:lang w:val="es-UY"/>
        </w:rPr>
        <w:t xml:space="preserve">del parlamento </w:t>
      </w:r>
      <w:r w:rsidRPr="000A3C3F">
        <w:rPr>
          <w:sz w:val="20"/>
          <w:lang w:val="es-UY"/>
        </w:rPr>
        <w:t>de la legislación presupuestaria. Sólo el parlamento puede dar la aprobación final a la legislación presupuestaria.</w:t>
      </w:r>
    </w:p>
    <w:p w14:paraId="07C39C0C" w14:textId="77777777" w:rsidR="000A3C3F" w:rsidRDefault="000A3C3F" w:rsidP="0063628C">
      <w:pPr>
        <w:keepNext/>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F430A" w:rsidRPr="0080221B" w14:paraId="4B2AF66E"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A67DBD" w14:textId="77777777" w:rsidR="005F430A" w:rsidRPr="0080221B" w:rsidRDefault="005F430A"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936057437"/>
              <w14:checkbox>
                <w14:checked w14:val="0"/>
                <w14:checkedState w14:val="2612" w14:font="MS Gothic"/>
                <w14:uncheckedState w14:val="2610" w14:font="MS Gothic"/>
              </w14:checkbox>
            </w:sdtPr>
            <w:sdtEndPr/>
            <w:sdtContent>
              <w:p w14:paraId="4DCCC07F" w14:textId="76326D8F" w:rsidR="005F430A" w:rsidRPr="0080221B" w:rsidRDefault="005F430A"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D0F6B9" w14:textId="05A9E8E9" w:rsidR="005F430A" w:rsidRPr="0080221B" w:rsidRDefault="00B67206"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82197758"/>
              <w14:checkbox>
                <w14:checked w14:val="0"/>
                <w14:checkedState w14:val="2612" w14:font="MS Gothic"/>
                <w14:uncheckedState w14:val="2610" w14:font="MS Gothic"/>
              </w14:checkbox>
            </w:sdtPr>
            <w:sdtEndPr/>
            <w:sdtContent>
              <w:p w14:paraId="2F11D81E" w14:textId="04960AE6" w:rsidR="005F430A" w:rsidRPr="0080221B" w:rsidRDefault="005F430A"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5D5F93" w14:textId="77777777" w:rsidR="005F430A" w:rsidRPr="0080221B" w:rsidRDefault="005F430A" w:rsidP="0063628C">
            <w:pPr>
              <w:jc w:val="both"/>
              <w:rPr>
                <w:rFonts w:eastAsia="Calibri"/>
                <w:sz w:val="20"/>
                <w:szCs w:val="20"/>
                <w:lang w:val="es-UY"/>
              </w:rPr>
            </w:pPr>
            <w:r w:rsidRPr="0080221B">
              <w:rPr>
                <w:sz w:val="20"/>
                <w:lang w:val="es-UY"/>
              </w:rPr>
              <w:t>Básico</w:t>
            </w:r>
          </w:p>
          <w:sdt>
            <w:sdtPr>
              <w:rPr>
                <w:rFonts w:eastAsia="Arimo"/>
                <w:sz w:val="20"/>
                <w:szCs w:val="20"/>
                <w:lang w:val="es-UY"/>
              </w:rPr>
              <w:id w:val="818457573"/>
              <w14:checkbox>
                <w14:checked w14:val="0"/>
                <w14:checkedState w14:val="2612" w14:font="MS Gothic"/>
                <w14:uncheckedState w14:val="2610" w14:font="MS Gothic"/>
              </w14:checkbox>
            </w:sdtPr>
            <w:sdtEndPr/>
            <w:sdtContent>
              <w:p w14:paraId="49E19849" w14:textId="402866CA" w:rsidR="005F430A" w:rsidRPr="0080221B" w:rsidRDefault="005F430A"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2917D6" w14:textId="05EE970B" w:rsidR="005F430A" w:rsidRPr="0080221B" w:rsidRDefault="00B67206"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915010717"/>
              <w14:checkbox>
                <w14:checked w14:val="0"/>
                <w14:checkedState w14:val="2612" w14:font="MS Gothic"/>
                <w14:uncheckedState w14:val="2610" w14:font="MS Gothic"/>
              </w14:checkbox>
            </w:sdtPr>
            <w:sdtEndPr/>
            <w:sdtContent>
              <w:p w14:paraId="7138DEEB" w14:textId="1C8447B5" w:rsidR="005F430A" w:rsidRPr="0080221B" w:rsidRDefault="005F430A"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172D38" w14:textId="77777777" w:rsidR="005F430A" w:rsidRPr="0080221B" w:rsidRDefault="005F430A"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563066639"/>
              <w14:checkbox>
                <w14:checked w14:val="0"/>
                <w14:checkedState w14:val="2612" w14:font="MS Gothic"/>
                <w14:uncheckedState w14:val="2610" w14:font="MS Gothic"/>
              </w14:checkbox>
            </w:sdtPr>
            <w:sdtEndPr/>
            <w:sdtContent>
              <w:p w14:paraId="284317CE" w14:textId="162EB78E" w:rsidR="005F430A" w:rsidRPr="0080221B" w:rsidRDefault="005F430A"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3EAA48A" w14:textId="77777777" w:rsidR="005F430A" w:rsidRPr="0080221B" w:rsidRDefault="005F430A"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676918795"/>
              <w14:checkbox>
                <w14:checked w14:val="0"/>
                <w14:checkedState w14:val="2612" w14:font="MS Gothic"/>
                <w14:uncheckedState w14:val="2610" w14:font="MS Gothic"/>
              </w14:checkbox>
            </w:sdtPr>
            <w:sdtEndPr/>
            <w:sdtContent>
              <w:p w14:paraId="4290E195" w14:textId="0BB73F1E" w:rsidR="005F430A" w:rsidRPr="0080221B" w:rsidRDefault="005F430A"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D76552" w:rsidRPr="0063628C" w14:paraId="5408A29F"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72E1F"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191D6ADE" w14:textId="77777777" w:rsidR="00D76552" w:rsidRPr="0080221B" w:rsidRDefault="00D76552" w:rsidP="0063628C">
            <w:pPr>
              <w:jc w:val="both"/>
              <w:rPr>
                <w:rFonts w:eastAsia="Calibri"/>
                <w:color w:val="0000FF"/>
                <w:sz w:val="20"/>
                <w:szCs w:val="20"/>
                <w:lang w:val="es-UY"/>
              </w:rPr>
            </w:pPr>
          </w:p>
          <w:p w14:paraId="18998178" w14:textId="77777777" w:rsidR="00D76552" w:rsidRPr="0080221B" w:rsidRDefault="00D76552" w:rsidP="0063628C">
            <w:pPr>
              <w:jc w:val="both"/>
              <w:rPr>
                <w:rFonts w:eastAsia="Calibri"/>
                <w:color w:val="0000FF"/>
                <w:sz w:val="20"/>
                <w:szCs w:val="20"/>
                <w:lang w:val="es-UY"/>
              </w:rPr>
            </w:pPr>
          </w:p>
        </w:tc>
      </w:tr>
    </w:tbl>
    <w:p w14:paraId="76872191" w14:textId="264D56A8" w:rsidR="00D76552" w:rsidRPr="0080221B" w:rsidRDefault="00734551" w:rsidP="0063628C">
      <w:pPr>
        <w:pStyle w:val="Heading4"/>
        <w:rPr>
          <w:color w:val="666666"/>
        </w:rPr>
      </w:pPr>
      <w:r w:rsidRPr="0080221B">
        <w:t>Criterio de evaluación</w:t>
      </w:r>
      <w:r w:rsidR="00D76552" w:rsidRPr="0080221B">
        <w:t xml:space="preserve"> </w:t>
      </w:r>
      <w:r w:rsidR="000C5354" w:rsidRPr="0080221B">
        <w:t>2</w:t>
      </w:r>
      <w:r w:rsidR="00D76552" w:rsidRPr="0080221B">
        <w:t xml:space="preserve">: </w:t>
      </w:r>
      <w:r w:rsidR="000C5354" w:rsidRPr="0080221B">
        <w:t>Informa</w:t>
      </w:r>
      <w:r w:rsidR="00163011" w:rsidRPr="0080221B">
        <w:t>c</w:t>
      </w:r>
      <w:r w:rsidR="000C5354" w:rsidRPr="0080221B">
        <w:t>i</w:t>
      </w:r>
      <w:r w:rsidR="00163011" w:rsidRPr="0080221B">
        <w:t>ó</w:t>
      </w:r>
      <w:r w:rsidR="000C5354" w:rsidRPr="0080221B">
        <w:t xml:space="preserve">n </w:t>
      </w:r>
      <w:r w:rsidR="00163011" w:rsidRPr="0080221B">
        <w:t>sobre el proyecto de presupuesto</w:t>
      </w:r>
    </w:p>
    <w:p w14:paraId="6CE1BCC1" w14:textId="0C7F8926" w:rsidR="00163011" w:rsidRPr="0080221B" w:rsidRDefault="00163011" w:rsidP="0063628C">
      <w:pPr>
        <w:keepNext/>
        <w:spacing w:line="240" w:lineRule="auto"/>
        <w:jc w:val="both"/>
        <w:rPr>
          <w:sz w:val="20"/>
          <w:lang w:val="es-UY"/>
        </w:rPr>
      </w:pPr>
      <w:r w:rsidRPr="0080221B">
        <w:rPr>
          <w:sz w:val="20"/>
          <w:lang w:val="es-UY"/>
        </w:rPr>
        <w:t>El ejecutivo presenta el proyecto de presupuesto al parlamento junto con la información detallada de apoyo a sus propuestas y su efecto en los diferentes sectores de la sociedad.</w:t>
      </w:r>
    </w:p>
    <w:p w14:paraId="0F0699B3" w14:textId="77777777" w:rsidR="00D76552" w:rsidRPr="0080221B" w:rsidRDefault="00D76552" w:rsidP="0063628C">
      <w:pPr>
        <w:spacing w:line="240" w:lineRule="auto"/>
        <w:jc w:val="both"/>
        <w:rPr>
          <w:color w:val="000000"/>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49A7F318" w14:textId="77777777" w:rsidTr="000C535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14BB6C"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248573009"/>
              <w14:checkbox>
                <w14:checked w14:val="0"/>
                <w14:checkedState w14:val="2612" w14:font="MS Gothic"/>
                <w14:uncheckedState w14:val="2610" w14:font="MS Gothic"/>
              </w14:checkbox>
            </w:sdtPr>
            <w:sdtEndPr/>
            <w:sdtContent>
              <w:p w14:paraId="2749A3A2" w14:textId="4966E138"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1C3225"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25896408"/>
              <w14:checkbox>
                <w14:checked w14:val="0"/>
                <w14:checkedState w14:val="2612" w14:font="MS Gothic"/>
                <w14:uncheckedState w14:val="2610" w14:font="MS Gothic"/>
              </w14:checkbox>
            </w:sdtPr>
            <w:sdtEndPr/>
            <w:sdtContent>
              <w:p w14:paraId="4BCE6705" w14:textId="24BC5E21"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F1DC22"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942908681"/>
              <w14:checkbox>
                <w14:checked w14:val="0"/>
                <w14:checkedState w14:val="2612" w14:font="MS Gothic"/>
                <w14:uncheckedState w14:val="2610" w14:font="MS Gothic"/>
              </w14:checkbox>
            </w:sdtPr>
            <w:sdtEndPr/>
            <w:sdtContent>
              <w:p w14:paraId="31D2AAA1" w14:textId="6296C2FD"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0A0808"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165395623"/>
              <w14:checkbox>
                <w14:checked w14:val="0"/>
                <w14:checkedState w14:val="2612" w14:font="MS Gothic"/>
                <w14:uncheckedState w14:val="2610" w14:font="MS Gothic"/>
              </w14:checkbox>
            </w:sdtPr>
            <w:sdtEndPr/>
            <w:sdtContent>
              <w:p w14:paraId="6FC19D5E" w14:textId="61E320F4"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83A534"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544275619"/>
              <w14:checkbox>
                <w14:checked w14:val="0"/>
                <w14:checkedState w14:val="2612" w14:font="MS Gothic"/>
                <w14:uncheckedState w14:val="2610" w14:font="MS Gothic"/>
              </w14:checkbox>
            </w:sdtPr>
            <w:sdtEndPr/>
            <w:sdtContent>
              <w:p w14:paraId="49EF2ACA" w14:textId="44657CDA"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355D7FF"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89765631"/>
              <w14:checkbox>
                <w14:checked w14:val="0"/>
                <w14:checkedState w14:val="2612" w14:font="MS Gothic"/>
                <w14:uncheckedState w14:val="2610" w14:font="MS Gothic"/>
              </w14:checkbox>
            </w:sdtPr>
            <w:sdtEndPr/>
            <w:sdtContent>
              <w:p w14:paraId="56710A60" w14:textId="6F4C3CEE"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D76552" w:rsidRPr="0063628C" w14:paraId="32419778"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139D3"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026907D2" w14:textId="77777777" w:rsidR="00D76552" w:rsidRPr="0080221B" w:rsidRDefault="00D76552" w:rsidP="0063628C">
            <w:pPr>
              <w:jc w:val="both"/>
              <w:rPr>
                <w:rFonts w:eastAsia="Calibri"/>
                <w:color w:val="0000FF"/>
                <w:sz w:val="20"/>
                <w:szCs w:val="20"/>
                <w:lang w:val="es-UY"/>
              </w:rPr>
            </w:pPr>
          </w:p>
          <w:p w14:paraId="125DC454" w14:textId="77777777" w:rsidR="00D76552" w:rsidRPr="0080221B" w:rsidRDefault="00D76552" w:rsidP="0063628C">
            <w:pPr>
              <w:jc w:val="both"/>
              <w:rPr>
                <w:rFonts w:eastAsia="Calibri"/>
                <w:color w:val="0000FF"/>
                <w:sz w:val="20"/>
                <w:szCs w:val="20"/>
                <w:lang w:val="es-UY"/>
              </w:rPr>
            </w:pPr>
          </w:p>
        </w:tc>
      </w:tr>
    </w:tbl>
    <w:p w14:paraId="0965E030" w14:textId="77777777" w:rsidR="00163011" w:rsidRPr="0080221B" w:rsidRDefault="00734551" w:rsidP="0063628C">
      <w:pPr>
        <w:pStyle w:val="Heading4"/>
      </w:pPr>
      <w:r w:rsidRPr="0080221B">
        <w:t>Criterio de evaluación</w:t>
      </w:r>
      <w:r w:rsidR="000C5354" w:rsidRPr="0080221B">
        <w:t xml:space="preserve"> 3: </w:t>
      </w:r>
      <w:r w:rsidR="00163011" w:rsidRPr="0080221B">
        <w:t>Tiempo disponible para la consideración del presupuesto</w:t>
      </w:r>
    </w:p>
    <w:p w14:paraId="66591983" w14:textId="3D199405" w:rsidR="00163011" w:rsidRPr="0063628C" w:rsidRDefault="0063628C" w:rsidP="0063628C">
      <w:pPr>
        <w:pStyle w:val="Heading4"/>
      </w:pPr>
      <w:r>
        <w:t xml:space="preserve"> </w:t>
      </w:r>
      <w:r w:rsidR="00163011" w:rsidRPr="0063628C">
        <w:t>Existe suficiente tiempo y oportunidades para el examen de la legislación presupuestaria, incluso por parte de la oposición y/o los partidos minoritarios.</w:t>
      </w:r>
    </w:p>
    <w:p w14:paraId="4578F489" w14:textId="77777777" w:rsidR="000C5354" w:rsidRPr="0080221B" w:rsidRDefault="000C5354" w:rsidP="0063628C">
      <w:pPr>
        <w:spacing w:line="240" w:lineRule="auto"/>
        <w:jc w:val="both"/>
        <w:rPr>
          <w:color w:val="000000"/>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2B39042B"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B88C77" w14:textId="77777777" w:rsidR="004241A9" w:rsidRPr="0080221B" w:rsidRDefault="004241A9" w:rsidP="0063628C">
            <w:pPr>
              <w:jc w:val="both"/>
              <w:rPr>
                <w:rFonts w:eastAsia="Calibri"/>
                <w:sz w:val="20"/>
                <w:szCs w:val="20"/>
                <w:lang w:val="es-UY"/>
              </w:rPr>
            </w:pPr>
            <w:r w:rsidRPr="0080221B">
              <w:rPr>
                <w:sz w:val="20"/>
                <w:lang w:val="es-UY"/>
              </w:rPr>
              <w:lastRenderedPageBreak/>
              <w:t>Inexistente</w:t>
            </w:r>
          </w:p>
          <w:sdt>
            <w:sdtPr>
              <w:rPr>
                <w:rFonts w:eastAsia="Arimo"/>
                <w:sz w:val="20"/>
                <w:szCs w:val="20"/>
                <w:lang w:val="es-UY"/>
              </w:rPr>
              <w:id w:val="520285099"/>
              <w14:checkbox>
                <w14:checked w14:val="0"/>
                <w14:checkedState w14:val="2612" w14:font="MS Gothic"/>
                <w14:uncheckedState w14:val="2610" w14:font="MS Gothic"/>
              </w14:checkbox>
            </w:sdtPr>
            <w:sdtEndPr/>
            <w:sdtContent>
              <w:p w14:paraId="515B2599" w14:textId="19F185AD"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C73FE2"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033686300"/>
              <w14:checkbox>
                <w14:checked w14:val="0"/>
                <w14:checkedState w14:val="2612" w14:font="MS Gothic"/>
                <w14:uncheckedState w14:val="2610" w14:font="MS Gothic"/>
              </w14:checkbox>
            </w:sdtPr>
            <w:sdtEndPr/>
            <w:sdtContent>
              <w:p w14:paraId="0E254649" w14:textId="16EA745B"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941B67"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2081714681"/>
              <w14:checkbox>
                <w14:checked w14:val="0"/>
                <w14:checkedState w14:val="2612" w14:font="MS Gothic"/>
                <w14:uncheckedState w14:val="2610" w14:font="MS Gothic"/>
              </w14:checkbox>
            </w:sdtPr>
            <w:sdtEndPr/>
            <w:sdtContent>
              <w:p w14:paraId="51E9D2E8" w14:textId="6FEC31E1"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6EA93F"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262745962"/>
              <w14:checkbox>
                <w14:checked w14:val="0"/>
                <w14:checkedState w14:val="2612" w14:font="MS Gothic"/>
                <w14:uncheckedState w14:val="2610" w14:font="MS Gothic"/>
              </w14:checkbox>
            </w:sdtPr>
            <w:sdtEndPr/>
            <w:sdtContent>
              <w:p w14:paraId="2DD32385" w14:textId="655FB3FF"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256BAE"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425575127"/>
              <w14:checkbox>
                <w14:checked w14:val="0"/>
                <w14:checkedState w14:val="2612" w14:font="MS Gothic"/>
                <w14:uncheckedState w14:val="2610" w14:font="MS Gothic"/>
              </w14:checkbox>
            </w:sdtPr>
            <w:sdtEndPr/>
            <w:sdtContent>
              <w:p w14:paraId="47C56731" w14:textId="5CA0D5CA"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52F21DE"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360658250"/>
              <w14:checkbox>
                <w14:checked w14:val="0"/>
                <w14:checkedState w14:val="2612" w14:font="MS Gothic"/>
                <w14:uncheckedState w14:val="2610" w14:font="MS Gothic"/>
              </w14:checkbox>
            </w:sdtPr>
            <w:sdtEndPr/>
            <w:sdtContent>
              <w:p w14:paraId="61C705DE" w14:textId="3C331A37"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C5354" w:rsidRPr="0063628C" w14:paraId="5DB35097" w14:textId="77777777" w:rsidTr="00A80AA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40FF8"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518508D7" w14:textId="77777777" w:rsidR="000C5354" w:rsidRPr="0080221B" w:rsidRDefault="000C5354" w:rsidP="0063628C">
            <w:pPr>
              <w:jc w:val="both"/>
              <w:rPr>
                <w:rFonts w:eastAsia="Calibri"/>
                <w:color w:val="0000FF"/>
                <w:sz w:val="20"/>
                <w:szCs w:val="20"/>
                <w:lang w:val="es-UY"/>
              </w:rPr>
            </w:pPr>
          </w:p>
          <w:p w14:paraId="77B10901" w14:textId="77777777" w:rsidR="000C5354" w:rsidRPr="0080221B" w:rsidRDefault="000C5354" w:rsidP="0063628C">
            <w:pPr>
              <w:jc w:val="both"/>
              <w:rPr>
                <w:rFonts w:eastAsia="Calibri"/>
                <w:color w:val="0000FF"/>
                <w:sz w:val="20"/>
                <w:szCs w:val="20"/>
                <w:lang w:val="es-UY"/>
              </w:rPr>
            </w:pPr>
          </w:p>
        </w:tc>
      </w:tr>
    </w:tbl>
    <w:p w14:paraId="6A1DFEB4" w14:textId="1D4F89AF" w:rsidR="00163011" w:rsidRPr="0080221B" w:rsidRDefault="00734551" w:rsidP="0063628C">
      <w:pPr>
        <w:pStyle w:val="Heading4"/>
      </w:pPr>
      <w:r w:rsidRPr="0080221B">
        <w:t>Criterio de evaluación</w:t>
      </w:r>
      <w:r w:rsidR="00D76552" w:rsidRPr="0080221B">
        <w:t xml:space="preserve"> 4: </w:t>
      </w:r>
      <w:r w:rsidR="00163011" w:rsidRPr="0080221B">
        <w:t>Capacidad de influir en el presupuesto.</w:t>
      </w:r>
    </w:p>
    <w:p w14:paraId="0F61CC94" w14:textId="27221962" w:rsidR="00163011" w:rsidRPr="0080221B" w:rsidRDefault="00163011" w:rsidP="0063628C">
      <w:pPr>
        <w:keepNext/>
        <w:spacing w:line="240" w:lineRule="auto"/>
        <w:jc w:val="both"/>
        <w:rPr>
          <w:sz w:val="20"/>
          <w:lang w:val="es-UY"/>
        </w:rPr>
      </w:pPr>
      <w:r w:rsidRPr="0080221B">
        <w:rPr>
          <w:sz w:val="20"/>
          <w:lang w:val="es-UY"/>
        </w:rPr>
        <w:t>El parlamento participa sustancialmente en el proceso de formulación del presupuesto. El parlamento puede influir en su contenido y modificar el proyecto de presupuesto. Cualquier límite al alcance de las enmiendas que pueden proponer los parlamentarios es razonable y está claramente definido.</w:t>
      </w:r>
    </w:p>
    <w:p w14:paraId="35F2009D" w14:textId="77777777" w:rsidR="00163011" w:rsidRPr="0080221B" w:rsidRDefault="00163011" w:rsidP="0063628C">
      <w:pPr>
        <w:keepNext/>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4668259C"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065DFB"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997225882"/>
              <w14:checkbox>
                <w14:checked w14:val="0"/>
                <w14:checkedState w14:val="2612" w14:font="MS Gothic"/>
                <w14:uncheckedState w14:val="2610" w14:font="MS Gothic"/>
              </w14:checkbox>
            </w:sdtPr>
            <w:sdtEndPr/>
            <w:sdtContent>
              <w:p w14:paraId="37DB43A0" w14:textId="4B505FCB"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378119"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934786694"/>
              <w14:checkbox>
                <w14:checked w14:val="0"/>
                <w14:checkedState w14:val="2612" w14:font="MS Gothic"/>
                <w14:uncheckedState w14:val="2610" w14:font="MS Gothic"/>
              </w14:checkbox>
            </w:sdtPr>
            <w:sdtEndPr/>
            <w:sdtContent>
              <w:p w14:paraId="26E4FE84" w14:textId="72606B94"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BF4A41"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629460125"/>
              <w14:checkbox>
                <w14:checked w14:val="0"/>
                <w14:checkedState w14:val="2612" w14:font="MS Gothic"/>
                <w14:uncheckedState w14:val="2610" w14:font="MS Gothic"/>
              </w14:checkbox>
            </w:sdtPr>
            <w:sdtEndPr/>
            <w:sdtContent>
              <w:p w14:paraId="68A7AF24" w14:textId="6890AD4D"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D3A92A"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111010301"/>
              <w14:checkbox>
                <w14:checked w14:val="0"/>
                <w14:checkedState w14:val="2612" w14:font="MS Gothic"/>
                <w14:uncheckedState w14:val="2610" w14:font="MS Gothic"/>
              </w14:checkbox>
            </w:sdtPr>
            <w:sdtEndPr/>
            <w:sdtContent>
              <w:p w14:paraId="322D1006" w14:textId="230D7113"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334807"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907332234"/>
              <w14:checkbox>
                <w14:checked w14:val="0"/>
                <w14:checkedState w14:val="2612" w14:font="MS Gothic"/>
                <w14:uncheckedState w14:val="2610" w14:font="MS Gothic"/>
              </w14:checkbox>
            </w:sdtPr>
            <w:sdtEndPr/>
            <w:sdtContent>
              <w:p w14:paraId="105408CE" w14:textId="4A5ED25D"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2E1EDCA"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802624043"/>
              <w14:checkbox>
                <w14:checked w14:val="0"/>
                <w14:checkedState w14:val="2612" w14:font="MS Gothic"/>
                <w14:uncheckedState w14:val="2610" w14:font="MS Gothic"/>
              </w14:checkbox>
            </w:sdtPr>
            <w:sdtEndPr/>
            <w:sdtContent>
              <w:p w14:paraId="492FB60E" w14:textId="306C0845"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D76552" w:rsidRPr="0063628C" w14:paraId="6025DB47"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57F66"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1B387214" w14:textId="77777777" w:rsidR="00D76552" w:rsidRPr="0080221B" w:rsidRDefault="00D76552" w:rsidP="0063628C">
            <w:pPr>
              <w:jc w:val="both"/>
              <w:rPr>
                <w:rFonts w:eastAsia="Calibri"/>
                <w:color w:val="0000FF"/>
                <w:sz w:val="20"/>
                <w:szCs w:val="20"/>
                <w:lang w:val="es-UY"/>
              </w:rPr>
            </w:pPr>
          </w:p>
          <w:p w14:paraId="5F7D2CA0" w14:textId="77777777" w:rsidR="00D76552" w:rsidRPr="0080221B" w:rsidRDefault="00D76552" w:rsidP="0063628C">
            <w:pPr>
              <w:jc w:val="both"/>
              <w:rPr>
                <w:rFonts w:eastAsia="Calibri"/>
                <w:color w:val="0000FF"/>
                <w:sz w:val="20"/>
                <w:szCs w:val="20"/>
                <w:lang w:val="es-UY"/>
              </w:rPr>
            </w:pPr>
          </w:p>
        </w:tc>
      </w:tr>
    </w:tbl>
    <w:p w14:paraId="53E1714E" w14:textId="2DD11E9F" w:rsidR="00D76552" w:rsidRPr="0080221B" w:rsidRDefault="00734551" w:rsidP="0063628C">
      <w:pPr>
        <w:pStyle w:val="Heading4"/>
      </w:pPr>
      <w:bookmarkStart w:id="4" w:name="_heading=h.2u6wntf"/>
      <w:bookmarkStart w:id="5" w:name="_heading=h.xccdyki170ph"/>
      <w:bookmarkEnd w:id="4"/>
      <w:bookmarkEnd w:id="5"/>
      <w:r w:rsidRPr="0080221B">
        <w:t>Criterio de evaluación</w:t>
      </w:r>
      <w:r w:rsidR="00D76552" w:rsidRPr="0080221B">
        <w:t xml:space="preserve"> </w:t>
      </w:r>
      <w:r w:rsidR="0007774F" w:rsidRPr="0080221B">
        <w:t>5</w:t>
      </w:r>
      <w:r w:rsidR="00D76552" w:rsidRPr="0080221B">
        <w:t xml:space="preserve">: </w:t>
      </w:r>
      <w:r w:rsidR="0007774F" w:rsidRPr="0080221B">
        <w:t>Pr</w:t>
      </w:r>
      <w:r w:rsidR="00163011" w:rsidRPr="0080221B">
        <w:t>áctica</w:t>
      </w:r>
    </w:p>
    <w:p w14:paraId="4A907CE6" w14:textId="0DB54AF7" w:rsidR="00163011" w:rsidRPr="0080221B" w:rsidRDefault="00CA7016" w:rsidP="0063628C">
      <w:pPr>
        <w:spacing w:line="240" w:lineRule="auto"/>
        <w:jc w:val="both"/>
        <w:rPr>
          <w:sz w:val="20"/>
          <w:lang w:val="es-UY"/>
        </w:rPr>
      </w:pPr>
      <w:r w:rsidRPr="0080221B">
        <w:rPr>
          <w:sz w:val="20"/>
          <w:lang w:val="es-UY"/>
        </w:rPr>
        <w:t>En la práctica, el presupuesto es presentado al parlamento dentro del plazo definido por la ley. La consideración del presupuesto en la comisión y en el pleno es sustantiva y está en consonancia con el reglamento del parlamento. El parlamento aprueba el presupuesto en la forma y en el plazo definidos por la ley o su reglamento interno.</w:t>
      </w:r>
    </w:p>
    <w:p w14:paraId="241453CE" w14:textId="77777777" w:rsidR="00163011" w:rsidRPr="0080221B" w:rsidRDefault="00163011" w:rsidP="0063628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23C79F40" w14:textId="77777777" w:rsidTr="005F430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848EE7B"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146359495"/>
              <w14:checkbox>
                <w14:checked w14:val="0"/>
                <w14:checkedState w14:val="2612" w14:font="MS Gothic"/>
                <w14:uncheckedState w14:val="2610" w14:font="MS Gothic"/>
              </w14:checkbox>
            </w:sdtPr>
            <w:sdtEndPr/>
            <w:sdtContent>
              <w:p w14:paraId="64C76061" w14:textId="40F19A42"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25DF02"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810859288"/>
              <w14:checkbox>
                <w14:checked w14:val="0"/>
                <w14:checkedState w14:val="2612" w14:font="MS Gothic"/>
                <w14:uncheckedState w14:val="2610" w14:font="MS Gothic"/>
              </w14:checkbox>
            </w:sdtPr>
            <w:sdtEndPr/>
            <w:sdtContent>
              <w:p w14:paraId="7BFBCFF0" w14:textId="0BE90215"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D14058"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594357233"/>
              <w14:checkbox>
                <w14:checked w14:val="0"/>
                <w14:checkedState w14:val="2612" w14:font="MS Gothic"/>
                <w14:uncheckedState w14:val="2610" w14:font="MS Gothic"/>
              </w14:checkbox>
            </w:sdtPr>
            <w:sdtEndPr/>
            <w:sdtContent>
              <w:p w14:paraId="6F12D2F0" w14:textId="7E9E3892"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C8308D"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27655324"/>
              <w14:checkbox>
                <w14:checked w14:val="0"/>
                <w14:checkedState w14:val="2612" w14:font="MS Gothic"/>
                <w14:uncheckedState w14:val="2610" w14:font="MS Gothic"/>
              </w14:checkbox>
            </w:sdtPr>
            <w:sdtEndPr/>
            <w:sdtContent>
              <w:p w14:paraId="050DBCF2" w14:textId="0BFB5603"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EC312A"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736129864"/>
              <w14:checkbox>
                <w14:checked w14:val="0"/>
                <w14:checkedState w14:val="2612" w14:font="MS Gothic"/>
                <w14:uncheckedState w14:val="2610" w14:font="MS Gothic"/>
              </w14:checkbox>
            </w:sdtPr>
            <w:sdtEndPr/>
            <w:sdtContent>
              <w:p w14:paraId="1E77D846" w14:textId="5D26C9EF"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45E791B"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614143984"/>
              <w14:checkbox>
                <w14:checked w14:val="0"/>
                <w14:checkedState w14:val="2612" w14:font="MS Gothic"/>
                <w14:uncheckedState w14:val="2610" w14:font="MS Gothic"/>
              </w14:checkbox>
            </w:sdtPr>
            <w:sdtEndPr/>
            <w:sdtContent>
              <w:p w14:paraId="7246DE36" w14:textId="675909B3"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D76552" w:rsidRPr="0063628C" w14:paraId="79FAD6CB"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5551E3"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5E44BD3C" w14:textId="77777777" w:rsidR="00D76552" w:rsidRPr="0080221B" w:rsidRDefault="00D76552" w:rsidP="0063628C">
            <w:pPr>
              <w:jc w:val="both"/>
              <w:rPr>
                <w:rFonts w:eastAsia="Calibri"/>
                <w:color w:val="0000FF"/>
                <w:sz w:val="20"/>
                <w:szCs w:val="20"/>
                <w:lang w:val="es-UY"/>
              </w:rPr>
            </w:pPr>
          </w:p>
          <w:p w14:paraId="0E1C97DE" w14:textId="77777777" w:rsidR="00D76552" w:rsidRPr="0080221B" w:rsidRDefault="00D76552" w:rsidP="0063628C">
            <w:pPr>
              <w:jc w:val="both"/>
              <w:rPr>
                <w:rFonts w:eastAsia="Calibri"/>
                <w:color w:val="0000FF"/>
                <w:sz w:val="20"/>
                <w:szCs w:val="20"/>
                <w:lang w:val="es-UY"/>
              </w:rPr>
            </w:pPr>
          </w:p>
        </w:tc>
      </w:tr>
    </w:tbl>
    <w:p w14:paraId="0D8408FD" w14:textId="17BAA0CC" w:rsidR="00AD0F0A" w:rsidRPr="0080221B" w:rsidRDefault="00AD0F0A" w:rsidP="0063628C">
      <w:pPr>
        <w:pStyle w:val="section-title"/>
        <w:jc w:val="both"/>
      </w:pPr>
      <w:bookmarkStart w:id="6" w:name="_heading=h.cg8jvas1bv4u"/>
      <w:bookmarkEnd w:id="6"/>
      <w:r w:rsidRPr="0080221B">
        <w:t xml:space="preserve">Recomendaciones </w:t>
      </w:r>
      <w:r w:rsidR="002D75BC">
        <w:t>para el cambio</w:t>
      </w:r>
    </w:p>
    <w:tbl>
      <w:tblPr>
        <w:tblStyle w:val="TableGrid"/>
        <w:tblW w:w="5000" w:type="pct"/>
        <w:tblCellMar>
          <w:left w:w="115" w:type="dxa"/>
          <w:right w:w="115" w:type="dxa"/>
        </w:tblCellMar>
        <w:tblLook w:val="04A0" w:firstRow="1" w:lastRow="0" w:firstColumn="1" w:lastColumn="0" w:noHBand="0" w:noVBand="1"/>
      </w:tblPr>
      <w:tblGrid>
        <w:gridCol w:w="9360"/>
      </w:tblGrid>
      <w:tr w:rsidR="00D76552" w:rsidRPr="0063628C" w14:paraId="492BA1D7" w14:textId="77777777" w:rsidTr="00D76552">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2C994D9" w14:textId="77777777" w:rsidR="00757DDA" w:rsidRPr="0080221B" w:rsidRDefault="00757DDA" w:rsidP="0063628C">
            <w:pPr>
              <w:jc w:val="both"/>
              <w:rPr>
                <w:i/>
                <w:color w:val="000000"/>
                <w:sz w:val="20"/>
                <w:shd w:val="clear" w:color="auto" w:fill="FFFFFF"/>
                <w:lang w:val="es-UY"/>
              </w:rPr>
            </w:pPr>
            <w:r w:rsidRPr="0080221B">
              <w:rPr>
                <w:i/>
                <w:color w:val="000000"/>
                <w:sz w:val="20"/>
                <w:shd w:val="clear" w:color="auto" w:fill="FFFFFF"/>
                <w:lang w:val="es-UY"/>
              </w:rPr>
              <w:t>Utilice este espacio para anotar las recomendaciones y las ideas para fortalecer las reglamentaciones y prácticas en esta área.</w:t>
            </w:r>
          </w:p>
          <w:p w14:paraId="0ADC86CA" w14:textId="0548BEBA" w:rsidR="00D76552" w:rsidRPr="0080221B" w:rsidRDefault="00D76552" w:rsidP="0063628C">
            <w:pPr>
              <w:jc w:val="both"/>
              <w:rPr>
                <w:rFonts w:cs="Arial"/>
                <w:sz w:val="20"/>
                <w:szCs w:val="20"/>
                <w:lang w:val="es-UY"/>
              </w:rPr>
            </w:pPr>
          </w:p>
        </w:tc>
      </w:tr>
    </w:tbl>
    <w:p w14:paraId="36C5D4F0" w14:textId="2EF7C638" w:rsidR="00601157" w:rsidRPr="0080221B" w:rsidRDefault="00601157" w:rsidP="0063628C">
      <w:pPr>
        <w:pStyle w:val="section-title"/>
        <w:jc w:val="both"/>
      </w:pPr>
      <w:bookmarkStart w:id="7" w:name="_Hlk143690346"/>
      <w:r w:rsidRPr="0080221B">
        <w:t>Fuentes y lectura</w:t>
      </w:r>
      <w:r w:rsidR="002D75BC">
        <w:t>s adicionales</w:t>
      </w:r>
    </w:p>
    <w:p w14:paraId="710144EE" w14:textId="4EC74A8C" w:rsidR="00D76552" w:rsidRPr="0080221B" w:rsidRDefault="00D76552" w:rsidP="0063628C">
      <w:pPr>
        <w:numPr>
          <w:ilvl w:val="0"/>
          <w:numId w:val="34"/>
        </w:numPr>
        <w:spacing w:before="120" w:after="120" w:line="240" w:lineRule="auto"/>
        <w:ind w:left="562" w:hanging="562"/>
        <w:contextualSpacing/>
        <w:jc w:val="both"/>
        <w:rPr>
          <w:sz w:val="20"/>
          <w:szCs w:val="20"/>
          <w:lang w:val="es-UY"/>
        </w:rPr>
      </w:pPr>
      <w:r w:rsidRPr="0080221B">
        <w:rPr>
          <w:sz w:val="20"/>
          <w:lang w:val="es-UY"/>
        </w:rPr>
        <w:t xml:space="preserve">David Beetham, </w:t>
      </w:r>
      <w:hyperlink r:id="rId11">
        <w:r w:rsidRPr="0080221B">
          <w:rPr>
            <w:i/>
            <w:color w:val="0563C1"/>
            <w:sz w:val="20"/>
            <w:u w:val="single"/>
            <w:lang w:val="es-UY"/>
          </w:rPr>
          <w:t>Parlament</w:t>
        </w:r>
        <w:r w:rsidR="00631C64" w:rsidRPr="0080221B">
          <w:rPr>
            <w:i/>
            <w:color w:val="0563C1"/>
            <w:sz w:val="20"/>
            <w:u w:val="single"/>
            <w:lang w:val="es-UY"/>
          </w:rPr>
          <w:t xml:space="preserve">o y democracia en el siglo </w:t>
        </w:r>
        <w:r w:rsidR="00F52CF2" w:rsidRPr="0080221B">
          <w:rPr>
            <w:i/>
            <w:color w:val="0563C1"/>
            <w:sz w:val="20"/>
            <w:u w:val="single"/>
            <w:lang w:val="es-UY"/>
          </w:rPr>
          <w:t>veintiuno</w:t>
        </w:r>
        <w:r w:rsidR="00631C64" w:rsidRPr="0080221B">
          <w:rPr>
            <w:i/>
            <w:color w:val="0563C1"/>
            <w:sz w:val="20"/>
            <w:u w:val="single"/>
            <w:lang w:val="es-UY"/>
          </w:rPr>
          <w:t>: Una guía de buenas prácticas</w:t>
        </w:r>
      </w:hyperlink>
      <w:r w:rsidR="00631C64" w:rsidRPr="0080221B">
        <w:rPr>
          <w:i/>
          <w:color w:val="0563C1"/>
          <w:sz w:val="20"/>
          <w:u w:val="single"/>
          <w:lang w:val="es-UY"/>
        </w:rPr>
        <w:t xml:space="preserve"> </w:t>
      </w:r>
      <w:r w:rsidRPr="0080221B">
        <w:rPr>
          <w:sz w:val="20"/>
          <w:lang w:val="es-UY"/>
        </w:rPr>
        <w:t>(2006).</w:t>
      </w:r>
    </w:p>
    <w:p w14:paraId="58BE604F" w14:textId="6BDCE90B" w:rsidR="00D76552" w:rsidRPr="00110736" w:rsidRDefault="00D76552" w:rsidP="0063628C">
      <w:pPr>
        <w:numPr>
          <w:ilvl w:val="0"/>
          <w:numId w:val="34"/>
        </w:numPr>
        <w:spacing w:before="120" w:after="120" w:line="240" w:lineRule="auto"/>
        <w:ind w:left="562" w:hanging="562"/>
        <w:contextualSpacing/>
        <w:jc w:val="both"/>
        <w:rPr>
          <w:sz w:val="20"/>
          <w:szCs w:val="20"/>
          <w:lang w:val="en-US"/>
        </w:rPr>
      </w:pPr>
      <w:r w:rsidRPr="00110736">
        <w:rPr>
          <w:sz w:val="20"/>
          <w:lang w:val="en-US"/>
        </w:rPr>
        <w:t xml:space="preserve">Commonwealth Parliamentary Association (CPA), </w:t>
      </w:r>
      <w:hyperlink r:id="rId12">
        <w:r w:rsidRPr="00110736">
          <w:rPr>
            <w:i/>
            <w:color w:val="1155CC"/>
            <w:sz w:val="20"/>
            <w:u w:val="single"/>
            <w:lang w:val="en-US"/>
          </w:rPr>
          <w:t>Recommended Benchmarks for Democratic Legislators</w:t>
        </w:r>
      </w:hyperlink>
      <w:r w:rsidR="00C033F6" w:rsidRPr="00110736">
        <w:rPr>
          <w:sz w:val="20"/>
          <w:lang w:val="en-US"/>
        </w:rPr>
        <w:t xml:space="preserve">, </w:t>
      </w:r>
      <w:r w:rsidR="00631C64" w:rsidRPr="00110736">
        <w:rPr>
          <w:sz w:val="20"/>
          <w:lang w:val="en-US"/>
        </w:rPr>
        <w:t>edición revisada</w:t>
      </w:r>
      <w:r w:rsidR="00C033F6" w:rsidRPr="00110736">
        <w:rPr>
          <w:sz w:val="20"/>
          <w:lang w:val="en-US"/>
        </w:rPr>
        <w:t xml:space="preserve"> </w:t>
      </w:r>
      <w:r w:rsidRPr="00110736">
        <w:rPr>
          <w:sz w:val="20"/>
          <w:lang w:val="en-US"/>
        </w:rPr>
        <w:t>(2018).</w:t>
      </w:r>
    </w:p>
    <w:p w14:paraId="1A81AEA9" w14:textId="6F901AFD" w:rsidR="00D76552" w:rsidRPr="00110736" w:rsidRDefault="00D76552" w:rsidP="0063628C">
      <w:pPr>
        <w:numPr>
          <w:ilvl w:val="0"/>
          <w:numId w:val="34"/>
        </w:numPr>
        <w:spacing w:before="120" w:after="120" w:line="240" w:lineRule="auto"/>
        <w:ind w:left="562" w:hanging="562"/>
        <w:contextualSpacing/>
        <w:jc w:val="both"/>
        <w:rPr>
          <w:sz w:val="20"/>
          <w:szCs w:val="20"/>
          <w:lang w:val="en-US"/>
        </w:rPr>
      </w:pPr>
      <w:r w:rsidRPr="00110736">
        <w:rPr>
          <w:sz w:val="20"/>
          <w:lang w:val="en-US"/>
        </w:rPr>
        <w:t xml:space="preserve">National Democratic Institute (NDI), </w:t>
      </w:r>
      <w:hyperlink r:id="rId13">
        <w:r w:rsidRPr="00110736">
          <w:rPr>
            <w:i/>
            <w:color w:val="1155CC"/>
            <w:sz w:val="20"/>
            <w:u w:val="single"/>
            <w:lang w:val="en-US"/>
          </w:rPr>
          <w:t>Towards the Development of International Standards for Democratic Legislatures</w:t>
        </w:r>
      </w:hyperlink>
      <w:r w:rsidRPr="00110736">
        <w:rPr>
          <w:sz w:val="20"/>
          <w:lang w:val="en-US"/>
        </w:rPr>
        <w:t xml:space="preserve"> (2007).</w:t>
      </w:r>
    </w:p>
    <w:p w14:paraId="124EE779" w14:textId="7F675DF2" w:rsidR="004D5046" w:rsidRPr="00F52CF2" w:rsidRDefault="004D5046" w:rsidP="0063628C">
      <w:pPr>
        <w:numPr>
          <w:ilvl w:val="0"/>
          <w:numId w:val="34"/>
        </w:numPr>
        <w:pBdr>
          <w:top w:val="nil"/>
          <w:left w:val="nil"/>
          <w:bottom w:val="nil"/>
          <w:right w:val="nil"/>
          <w:between w:val="nil"/>
        </w:pBdr>
        <w:spacing w:before="120" w:after="120" w:line="240" w:lineRule="auto"/>
        <w:ind w:left="562" w:hanging="562"/>
        <w:contextualSpacing/>
        <w:jc w:val="both"/>
        <w:rPr>
          <w:color w:val="000000"/>
          <w:sz w:val="20"/>
          <w:szCs w:val="20"/>
          <w:lang w:val="es-UY"/>
        </w:rPr>
      </w:pPr>
      <w:r w:rsidRPr="00F52CF2">
        <w:rPr>
          <w:sz w:val="20"/>
          <w:szCs w:val="20"/>
          <w:lang w:val="es-UY"/>
        </w:rPr>
        <w:lastRenderedPageBreak/>
        <w:t>Organi</w:t>
      </w:r>
      <w:r w:rsidR="00F52CF2" w:rsidRPr="00F52CF2">
        <w:rPr>
          <w:sz w:val="20"/>
          <w:szCs w:val="20"/>
          <w:lang w:val="es-UY"/>
        </w:rPr>
        <w:t>z</w:t>
      </w:r>
      <w:r w:rsidRPr="00F52CF2">
        <w:rPr>
          <w:sz w:val="20"/>
          <w:szCs w:val="20"/>
          <w:lang w:val="es-UY"/>
        </w:rPr>
        <w:t>a</w:t>
      </w:r>
      <w:r w:rsidR="00F52CF2" w:rsidRPr="00F52CF2">
        <w:rPr>
          <w:sz w:val="20"/>
          <w:szCs w:val="20"/>
          <w:lang w:val="es-UY"/>
        </w:rPr>
        <w:t>ción para la Cooperación Econ</w:t>
      </w:r>
      <w:r w:rsidR="00F52CF2">
        <w:rPr>
          <w:sz w:val="20"/>
          <w:szCs w:val="20"/>
          <w:lang w:val="es-UY"/>
        </w:rPr>
        <w:t>ómica y el Desarrollo</w:t>
      </w:r>
      <w:r w:rsidRPr="00F52CF2">
        <w:rPr>
          <w:sz w:val="20"/>
          <w:szCs w:val="20"/>
          <w:lang w:val="es-UY"/>
        </w:rPr>
        <w:t xml:space="preserve"> (OCD</w:t>
      </w:r>
      <w:r w:rsidR="00F52CF2">
        <w:rPr>
          <w:sz w:val="20"/>
          <w:szCs w:val="20"/>
          <w:lang w:val="es-UY"/>
        </w:rPr>
        <w:t>E</w:t>
      </w:r>
      <w:r w:rsidRPr="00F52CF2">
        <w:rPr>
          <w:sz w:val="20"/>
          <w:szCs w:val="20"/>
          <w:lang w:val="es-UY"/>
        </w:rPr>
        <w:t xml:space="preserve">), </w:t>
      </w:r>
      <w:hyperlink r:id="rId14">
        <w:r w:rsidRPr="00F52CF2">
          <w:rPr>
            <w:i/>
            <w:color w:val="0563C1"/>
            <w:sz w:val="20"/>
            <w:u w:val="single"/>
            <w:lang w:val="es-UY"/>
          </w:rPr>
          <w:t>OECD Best Practices for Budget Transparency</w:t>
        </w:r>
      </w:hyperlink>
      <w:r w:rsidRPr="00F52CF2">
        <w:rPr>
          <w:color w:val="000000"/>
          <w:sz w:val="20"/>
          <w:lang w:val="es-UY"/>
        </w:rPr>
        <w:t xml:space="preserve"> (2002).</w:t>
      </w:r>
    </w:p>
    <w:p w14:paraId="1971499C" w14:textId="05F45441" w:rsidR="00D9449B" w:rsidRPr="00110736" w:rsidRDefault="00D9449B" w:rsidP="0063628C">
      <w:pPr>
        <w:numPr>
          <w:ilvl w:val="0"/>
          <w:numId w:val="34"/>
        </w:numPr>
        <w:spacing w:before="120" w:after="120" w:line="240" w:lineRule="auto"/>
        <w:ind w:left="562" w:hanging="562"/>
        <w:contextualSpacing/>
        <w:jc w:val="both"/>
        <w:rPr>
          <w:sz w:val="20"/>
          <w:szCs w:val="20"/>
          <w:lang w:val="en-US"/>
        </w:rPr>
      </w:pPr>
      <w:r w:rsidRPr="00110736">
        <w:rPr>
          <w:sz w:val="20"/>
          <w:szCs w:val="20"/>
          <w:lang w:val="en-US"/>
        </w:rPr>
        <w:t>OCD</w:t>
      </w:r>
      <w:r w:rsidR="00F52CF2" w:rsidRPr="00110736">
        <w:rPr>
          <w:sz w:val="20"/>
          <w:szCs w:val="20"/>
          <w:lang w:val="en-US"/>
        </w:rPr>
        <w:t>E</w:t>
      </w:r>
      <w:r w:rsidRPr="00110736">
        <w:rPr>
          <w:sz w:val="20"/>
          <w:szCs w:val="20"/>
          <w:lang w:val="en-US"/>
        </w:rPr>
        <w:t xml:space="preserve">, </w:t>
      </w:r>
      <w:hyperlink r:id="rId15">
        <w:r w:rsidRPr="00110736">
          <w:rPr>
            <w:i/>
            <w:color w:val="0563C1"/>
            <w:sz w:val="20"/>
            <w:u w:val="single"/>
            <w:lang w:val="en-US"/>
          </w:rPr>
          <w:t>Recommendation of the Council on Budgetary Governance</w:t>
        </w:r>
      </w:hyperlink>
      <w:r w:rsidRPr="00110736">
        <w:rPr>
          <w:sz w:val="20"/>
          <w:lang w:val="en-US"/>
        </w:rPr>
        <w:t xml:space="preserve"> (2015).</w:t>
      </w:r>
    </w:p>
    <w:p w14:paraId="7C165BD0" w14:textId="07FAAA6A" w:rsidR="00D76552" w:rsidRPr="00110736" w:rsidRDefault="00A94EBD" w:rsidP="0063628C">
      <w:pPr>
        <w:numPr>
          <w:ilvl w:val="0"/>
          <w:numId w:val="34"/>
        </w:numPr>
        <w:spacing w:before="120" w:after="120" w:line="240" w:lineRule="auto"/>
        <w:ind w:left="562" w:hanging="562"/>
        <w:contextualSpacing/>
        <w:jc w:val="both"/>
        <w:rPr>
          <w:sz w:val="20"/>
          <w:szCs w:val="20"/>
          <w:lang w:val="en-US"/>
        </w:rPr>
      </w:pPr>
      <w:r w:rsidRPr="00110736">
        <w:rPr>
          <w:sz w:val="20"/>
          <w:szCs w:val="20"/>
          <w:lang w:val="en-US"/>
        </w:rPr>
        <w:t>OCD</w:t>
      </w:r>
      <w:r w:rsidR="00F52CF2" w:rsidRPr="00110736">
        <w:rPr>
          <w:sz w:val="20"/>
          <w:szCs w:val="20"/>
          <w:lang w:val="en-US"/>
        </w:rPr>
        <w:t>E</w:t>
      </w:r>
      <w:r w:rsidRPr="00110736">
        <w:rPr>
          <w:sz w:val="20"/>
          <w:szCs w:val="20"/>
          <w:lang w:val="en-US"/>
        </w:rPr>
        <w:t xml:space="preserve">, </w:t>
      </w:r>
      <w:hyperlink r:id="rId16">
        <w:r w:rsidR="00D76552" w:rsidRPr="00110736">
          <w:rPr>
            <w:i/>
            <w:color w:val="0563C1"/>
            <w:sz w:val="20"/>
            <w:u w:val="single"/>
            <w:lang w:val="en-US"/>
          </w:rPr>
          <w:t xml:space="preserve">Parliament’s </w:t>
        </w:r>
        <w:r w:rsidRPr="00110736">
          <w:rPr>
            <w:i/>
            <w:color w:val="0563C1"/>
            <w:sz w:val="20"/>
            <w:u w:val="single"/>
            <w:lang w:val="en-US"/>
          </w:rPr>
          <w:t>r</w:t>
        </w:r>
        <w:r w:rsidR="00D76552" w:rsidRPr="00110736">
          <w:rPr>
            <w:i/>
            <w:color w:val="0563C1"/>
            <w:sz w:val="20"/>
            <w:u w:val="single"/>
            <w:lang w:val="en-US"/>
          </w:rPr>
          <w:t xml:space="preserve">ole </w:t>
        </w:r>
        <w:r w:rsidRPr="00110736">
          <w:rPr>
            <w:i/>
            <w:color w:val="0563C1"/>
            <w:sz w:val="20"/>
            <w:u w:val="single"/>
            <w:lang w:val="en-US"/>
          </w:rPr>
          <w:t>i</w:t>
        </w:r>
        <w:r w:rsidR="00D76552" w:rsidRPr="00110736">
          <w:rPr>
            <w:i/>
            <w:color w:val="0563C1"/>
            <w:sz w:val="20"/>
            <w:u w:val="single"/>
            <w:lang w:val="en-US"/>
          </w:rPr>
          <w:t xml:space="preserve">n </w:t>
        </w:r>
        <w:r w:rsidRPr="00110736">
          <w:rPr>
            <w:i/>
            <w:color w:val="0563C1"/>
            <w:sz w:val="20"/>
            <w:u w:val="single"/>
            <w:lang w:val="en-US"/>
          </w:rPr>
          <w:t>b</w:t>
        </w:r>
        <w:r w:rsidR="00D76552" w:rsidRPr="00110736">
          <w:rPr>
            <w:i/>
            <w:color w:val="0563C1"/>
            <w:sz w:val="20"/>
            <w:u w:val="single"/>
            <w:lang w:val="en-US"/>
          </w:rPr>
          <w:t>udgeting</w:t>
        </w:r>
      </w:hyperlink>
      <w:r w:rsidR="00D76552" w:rsidRPr="00110736">
        <w:rPr>
          <w:sz w:val="20"/>
          <w:lang w:val="en-US"/>
        </w:rPr>
        <w:t xml:space="preserve"> </w:t>
      </w:r>
      <w:r w:rsidRPr="00110736">
        <w:rPr>
          <w:sz w:val="20"/>
          <w:lang w:val="en-US"/>
        </w:rPr>
        <w:t>(</w:t>
      </w:r>
      <w:r w:rsidR="00D76552" w:rsidRPr="00110736">
        <w:rPr>
          <w:sz w:val="20"/>
          <w:lang w:val="en-US"/>
        </w:rPr>
        <w:t>2019</w:t>
      </w:r>
      <w:r w:rsidRPr="00110736">
        <w:rPr>
          <w:sz w:val="20"/>
          <w:lang w:val="en-US"/>
        </w:rPr>
        <w:t>).</w:t>
      </w:r>
      <w:bookmarkEnd w:id="7"/>
    </w:p>
    <w:p w14:paraId="1417E793" w14:textId="19CA9442" w:rsidR="00D76552" w:rsidRPr="0080221B" w:rsidRDefault="00D76552" w:rsidP="0063628C">
      <w:pPr>
        <w:numPr>
          <w:ilvl w:val="0"/>
          <w:numId w:val="34"/>
        </w:numPr>
        <w:spacing w:line="240" w:lineRule="auto"/>
        <w:ind w:left="562" w:hanging="562"/>
        <w:jc w:val="both"/>
        <w:rPr>
          <w:lang w:val="es-UY"/>
        </w:rPr>
      </w:pPr>
      <w:r w:rsidRPr="00110736">
        <w:rPr>
          <w:sz w:val="20"/>
          <w:lang w:val="en-US"/>
        </w:rPr>
        <w:t xml:space="preserve">Franklin de Vrieze, </w:t>
      </w:r>
      <w:hyperlink r:id="rId17">
        <w:r w:rsidRPr="00110736">
          <w:rPr>
            <w:i/>
            <w:color w:val="1155CC"/>
            <w:sz w:val="20"/>
            <w:u w:val="single"/>
            <w:lang w:val="en-US"/>
          </w:rPr>
          <w:t>Keeping an eye on the money we don’t have.</w:t>
        </w:r>
      </w:hyperlink>
      <w:hyperlink r:id="rId18">
        <w:r w:rsidRPr="00110736">
          <w:rPr>
            <w:i/>
            <w:color w:val="1155CC"/>
            <w:sz w:val="20"/>
            <w:u w:val="single"/>
            <w:lang w:val="en-US"/>
          </w:rPr>
          <w:t xml:space="preserve"> </w:t>
        </w:r>
        <w:r w:rsidRPr="0080221B">
          <w:rPr>
            <w:i/>
            <w:color w:val="1155CC"/>
            <w:sz w:val="20"/>
            <w:u w:val="single"/>
            <w:lang w:val="es-UY"/>
          </w:rPr>
          <w:t>Parliament’s oversight role on public debt</w:t>
        </w:r>
      </w:hyperlink>
      <w:r w:rsidRPr="0080221B">
        <w:rPr>
          <w:sz w:val="20"/>
          <w:lang w:val="es-UY"/>
        </w:rPr>
        <w:t xml:space="preserve"> (2022).</w:t>
      </w:r>
    </w:p>
    <w:p w14:paraId="741BA281" w14:textId="5A83899C" w:rsidR="00D76552" w:rsidRPr="0063628C" w:rsidRDefault="00D76552" w:rsidP="0063628C">
      <w:pPr>
        <w:pStyle w:val="Dimension"/>
        <w:rPr>
          <w:b/>
        </w:rPr>
      </w:pPr>
      <w:r w:rsidRPr="0063628C">
        <w:rPr>
          <w:b/>
        </w:rPr>
        <w:lastRenderedPageBreak/>
        <w:t>Dimensi</w:t>
      </w:r>
      <w:r w:rsidR="00631C64" w:rsidRPr="0063628C">
        <w:rPr>
          <w:b/>
        </w:rPr>
        <w:t>ó</w:t>
      </w:r>
      <w:r w:rsidRPr="0063628C">
        <w:rPr>
          <w:b/>
        </w:rPr>
        <w:t xml:space="preserve">n 1.8.2: </w:t>
      </w:r>
      <w:r w:rsidR="00716295" w:rsidRPr="0063628C">
        <w:rPr>
          <w:b/>
        </w:rPr>
        <w:t>Supervisión durante el ejercicio y a posteriori</w:t>
      </w:r>
    </w:p>
    <w:tbl>
      <w:tblPr>
        <w:tblStyle w:val="TableGrid"/>
        <w:tblW w:w="0" w:type="auto"/>
        <w:shd w:val="clear" w:color="auto" w:fill="EEEEEE"/>
        <w:tblLook w:val="04A0" w:firstRow="1" w:lastRow="0" w:firstColumn="1" w:lastColumn="0" w:noHBand="0" w:noVBand="1"/>
      </w:tblPr>
      <w:tblGrid>
        <w:gridCol w:w="9346"/>
      </w:tblGrid>
      <w:tr w:rsidR="00D76552" w:rsidRPr="0080221B" w14:paraId="52064FB8" w14:textId="77777777" w:rsidTr="001931DE">
        <w:tc>
          <w:tcPr>
            <w:tcW w:w="9346" w:type="dxa"/>
            <w:shd w:val="clear" w:color="auto" w:fill="EEEEEE"/>
          </w:tcPr>
          <w:p w14:paraId="0D7C7BBB" w14:textId="77777777" w:rsidR="00815673" w:rsidRPr="0080221B" w:rsidRDefault="00815673" w:rsidP="0063628C">
            <w:pPr>
              <w:jc w:val="both"/>
              <w:rPr>
                <w:sz w:val="20"/>
                <w:szCs w:val="20"/>
                <w:lang w:val="es-UY"/>
              </w:rPr>
            </w:pPr>
            <w:r w:rsidRPr="0080221B">
              <w:rPr>
                <w:sz w:val="20"/>
                <w:lang w:val="es-UY"/>
              </w:rPr>
              <w:t>Esta dimensión es parte de:</w:t>
            </w:r>
          </w:p>
          <w:p w14:paraId="7BA35BE5" w14:textId="77777777" w:rsidR="00815673" w:rsidRPr="0080221B" w:rsidRDefault="00815673" w:rsidP="0063628C">
            <w:pPr>
              <w:pStyle w:val="ListParagraph"/>
              <w:numPr>
                <w:ilvl w:val="0"/>
                <w:numId w:val="8"/>
              </w:numPr>
              <w:jc w:val="both"/>
              <w:rPr>
                <w:sz w:val="20"/>
                <w:szCs w:val="20"/>
                <w:lang w:val="es-UY"/>
              </w:rPr>
            </w:pPr>
            <w:r w:rsidRPr="0080221B">
              <w:rPr>
                <w:sz w:val="20"/>
                <w:lang w:val="es-UY"/>
              </w:rPr>
              <w:t>Indicador 1.8: Presupuesto</w:t>
            </w:r>
          </w:p>
          <w:p w14:paraId="1344D0AE" w14:textId="45094B6A" w:rsidR="00D76552" w:rsidRPr="0080221B" w:rsidRDefault="00815673" w:rsidP="0063628C">
            <w:pPr>
              <w:pStyle w:val="ListParagraph"/>
              <w:numPr>
                <w:ilvl w:val="0"/>
                <w:numId w:val="8"/>
              </w:numPr>
              <w:jc w:val="both"/>
              <w:rPr>
                <w:lang w:val="es-UY"/>
              </w:rPr>
            </w:pPr>
            <w:r w:rsidRPr="0080221B">
              <w:rPr>
                <w:sz w:val="20"/>
                <w:lang w:val="es-UY"/>
              </w:rPr>
              <w:t>Meta 1: Parlamentos eficaces</w:t>
            </w:r>
          </w:p>
        </w:tc>
      </w:tr>
    </w:tbl>
    <w:p w14:paraId="0E57C09E" w14:textId="3AB2B47B" w:rsidR="001931DE" w:rsidRPr="0080221B" w:rsidRDefault="002D75BC" w:rsidP="0063628C">
      <w:pPr>
        <w:pStyle w:val="section-title"/>
        <w:jc w:val="both"/>
      </w:pPr>
      <w:r>
        <w:t>Sobre</w:t>
      </w:r>
      <w:r w:rsidR="001931DE" w:rsidRPr="0080221B">
        <w:t xml:space="preserve"> esta dimensión</w:t>
      </w:r>
    </w:p>
    <w:p w14:paraId="02403C47" w14:textId="6169D0D8" w:rsidR="00010326" w:rsidRPr="0080221B" w:rsidRDefault="00010326" w:rsidP="0063628C">
      <w:pPr>
        <w:spacing w:line="240" w:lineRule="auto"/>
        <w:jc w:val="both"/>
        <w:rPr>
          <w:color w:val="000000"/>
          <w:sz w:val="20"/>
          <w:lang w:val="es-UY"/>
        </w:rPr>
      </w:pPr>
      <w:r w:rsidRPr="0080221B">
        <w:rPr>
          <w:color w:val="000000"/>
          <w:sz w:val="20"/>
          <w:lang w:val="es-UY"/>
        </w:rPr>
        <w:t>Esta dimensión se refiere a las disposiciones y procesos mediante los cuales el parlamento ejerce la supervisión del presupuesto durante el ejercicio y a posteriori.</w:t>
      </w:r>
    </w:p>
    <w:p w14:paraId="75551CAD" w14:textId="77777777" w:rsidR="00010326" w:rsidRPr="0080221B" w:rsidRDefault="00010326" w:rsidP="0063628C">
      <w:pPr>
        <w:spacing w:line="240" w:lineRule="auto"/>
        <w:jc w:val="both"/>
        <w:rPr>
          <w:color w:val="000000"/>
          <w:sz w:val="20"/>
          <w:lang w:val="es-UY"/>
        </w:rPr>
      </w:pPr>
    </w:p>
    <w:p w14:paraId="5D3A021E" w14:textId="257A14C0" w:rsidR="00010326" w:rsidRPr="0080221B" w:rsidRDefault="00010326" w:rsidP="0063628C">
      <w:pPr>
        <w:spacing w:line="240" w:lineRule="auto"/>
        <w:jc w:val="both"/>
        <w:rPr>
          <w:color w:val="000000"/>
          <w:sz w:val="20"/>
          <w:lang w:val="es-UY"/>
        </w:rPr>
      </w:pPr>
      <w:r w:rsidRPr="0080221B">
        <w:rPr>
          <w:color w:val="000000"/>
          <w:sz w:val="20"/>
          <w:lang w:val="es-UY"/>
        </w:rPr>
        <w:t>El papel del parlamento no termina una vez que ha aprobado el presupuesto. Más allá de este punto, es importante que el parlamento supervise la ejecución presupuestaria, incluido si los fondos han sido gastado para los fines para los que fueron aprobados. El parlamento puede llevar a cabo esta supervisión de varias maneras:</w:t>
      </w:r>
    </w:p>
    <w:p w14:paraId="1570130A" w14:textId="77777777" w:rsidR="00010326" w:rsidRPr="0080221B" w:rsidRDefault="00010326" w:rsidP="0063628C">
      <w:pPr>
        <w:spacing w:line="240" w:lineRule="auto"/>
        <w:jc w:val="both"/>
        <w:rPr>
          <w:color w:val="000000"/>
          <w:sz w:val="20"/>
          <w:lang w:val="es-UY"/>
        </w:rPr>
      </w:pPr>
    </w:p>
    <w:p w14:paraId="2EEDB1F3" w14:textId="49E798DE" w:rsidR="00B47B46" w:rsidRPr="0080221B" w:rsidRDefault="00B47B46" w:rsidP="0063628C">
      <w:pPr>
        <w:numPr>
          <w:ilvl w:val="0"/>
          <w:numId w:val="37"/>
        </w:numPr>
        <w:spacing w:line="240" w:lineRule="auto"/>
        <w:ind w:left="567" w:hanging="567"/>
        <w:contextualSpacing/>
        <w:jc w:val="both"/>
        <w:rPr>
          <w:color w:val="000000"/>
          <w:sz w:val="20"/>
          <w:szCs w:val="20"/>
          <w:lang w:val="es-UY"/>
        </w:rPr>
      </w:pPr>
      <w:r w:rsidRPr="0080221B">
        <w:rPr>
          <w:color w:val="000000"/>
          <w:sz w:val="20"/>
          <w:szCs w:val="20"/>
          <w:lang w:val="es-UY"/>
        </w:rPr>
        <w:t>Llevar a cabo un examen periódico durante el ejercicio del gasto gubernamental real, basado en informes mensuales y/o trimestrales sobre la ejecución presupuestaria.</w:t>
      </w:r>
    </w:p>
    <w:p w14:paraId="6FD08101" w14:textId="3D238DED" w:rsidR="00B47B46" w:rsidRPr="0080221B" w:rsidRDefault="00B47B46" w:rsidP="0063628C">
      <w:pPr>
        <w:numPr>
          <w:ilvl w:val="0"/>
          <w:numId w:val="37"/>
        </w:numPr>
        <w:spacing w:line="240" w:lineRule="auto"/>
        <w:ind w:left="567" w:hanging="567"/>
        <w:contextualSpacing/>
        <w:jc w:val="both"/>
        <w:rPr>
          <w:color w:val="000000"/>
          <w:sz w:val="20"/>
          <w:szCs w:val="20"/>
          <w:lang w:val="es-UY"/>
        </w:rPr>
      </w:pPr>
      <w:r w:rsidRPr="0080221B">
        <w:rPr>
          <w:color w:val="000000"/>
          <w:sz w:val="20"/>
          <w:szCs w:val="20"/>
          <w:lang w:val="es-UY"/>
        </w:rPr>
        <w:t>Exigir a los organismos financiados por el presupuesto que informen al parlamento sobre los detalles y resultados de sus gastos presupuestarios de una manera que sea accesible para el parlamento.</w:t>
      </w:r>
    </w:p>
    <w:p w14:paraId="2CF1F960" w14:textId="4ED90F31" w:rsidR="00B47B46" w:rsidRPr="0080221B" w:rsidRDefault="00B47B46" w:rsidP="0063628C">
      <w:pPr>
        <w:numPr>
          <w:ilvl w:val="0"/>
          <w:numId w:val="37"/>
        </w:numPr>
        <w:spacing w:line="240" w:lineRule="auto"/>
        <w:ind w:left="567" w:hanging="567"/>
        <w:contextualSpacing/>
        <w:jc w:val="both"/>
        <w:rPr>
          <w:color w:val="000000"/>
          <w:sz w:val="20"/>
          <w:szCs w:val="20"/>
          <w:lang w:val="es-UY"/>
        </w:rPr>
      </w:pPr>
      <w:r w:rsidRPr="0080221B">
        <w:rPr>
          <w:color w:val="000000"/>
          <w:sz w:val="20"/>
          <w:szCs w:val="20"/>
          <w:lang w:val="es-UY"/>
        </w:rPr>
        <w:t>Usar su sistema de comisiones para examinar el gasto de las agencias comprendidas dentro del área de responsabilidad de cada comisión.</w:t>
      </w:r>
    </w:p>
    <w:p w14:paraId="577AE097" w14:textId="4A4C78BB" w:rsidR="00010326" w:rsidRPr="0080221B" w:rsidRDefault="00B47B46" w:rsidP="0063628C">
      <w:pPr>
        <w:numPr>
          <w:ilvl w:val="0"/>
          <w:numId w:val="37"/>
        </w:numPr>
        <w:spacing w:line="240" w:lineRule="auto"/>
        <w:ind w:left="567" w:hanging="567"/>
        <w:contextualSpacing/>
        <w:jc w:val="both"/>
        <w:rPr>
          <w:color w:val="000000"/>
          <w:sz w:val="20"/>
          <w:szCs w:val="20"/>
          <w:lang w:val="es-UY"/>
        </w:rPr>
      </w:pPr>
      <w:r w:rsidRPr="0080221B">
        <w:rPr>
          <w:color w:val="000000"/>
          <w:sz w:val="20"/>
          <w:szCs w:val="20"/>
          <w:lang w:val="es-UY"/>
        </w:rPr>
        <w:t>Incluir, en su reglamento, disposiciones que permitan que los resultados presupuestarios estén sujetos a discusión y debate en el parlamento, incluidas oportunidades para la oposición y/o los partidos minoritarios.</w:t>
      </w:r>
    </w:p>
    <w:p w14:paraId="403A8717" w14:textId="77777777" w:rsidR="00D76552" w:rsidRPr="0080221B" w:rsidRDefault="00D76552" w:rsidP="0063628C">
      <w:pPr>
        <w:spacing w:line="240" w:lineRule="auto"/>
        <w:jc w:val="both"/>
        <w:rPr>
          <w:sz w:val="20"/>
          <w:szCs w:val="20"/>
          <w:lang w:val="es-UY"/>
        </w:rPr>
      </w:pPr>
    </w:p>
    <w:p w14:paraId="5FF5D39D" w14:textId="103914CB" w:rsidR="00B47B46" w:rsidRPr="0080221B" w:rsidRDefault="003353C3" w:rsidP="0063628C">
      <w:pPr>
        <w:spacing w:line="240" w:lineRule="auto"/>
        <w:jc w:val="both"/>
        <w:rPr>
          <w:color w:val="000000"/>
          <w:sz w:val="20"/>
          <w:lang w:val="es-UY"/>
        </w:rPr>
      </w:pPr>
      <w:r w:rsidRPr="0080221B">
        <w:rPr>
          <w:color w:val="000000"/>
          <w:sz w:val="20"/>
          <w:lang w:val="es-UY"/>
        </w:rPr>
        <w:t xml:space="preserve">La supervisión </w:t>
      </w:r>
      <w:r w:rsidR="00A70602" w:rsidRPr="0080221B">
        <w:rPr>
          <w:color w:val="000000"/>
          <w:sz w:val="20"/>
          <w:lang w:val="es-UY"/>
        </w:rPr>
        <w:t xml:space="preserve">a posteriori </w:t>
      </w:r>
      <w:r w:rsidRPr="0080221B">
        <w:rPr>
          <w:color w:val="000000"/>
          <w:sz w:val="20"/>
          <w:lang w:val="es-UY"/>
        </w:rPr>
        <w:t>permite al parlamento examinar los resultados del presupuesto anterior, lo que luego puede informar su consideración del presupuesto actual.</w:t>
      </w:r>
    </w:p>
    <w:p w14:paraId="74C41210" w14:textId="77777777" w:rsidR="00B47B46" w:rsidRPr="0080221B" w:rsidRDefault="00B47B46" w:rsidP="0063628C">
      <w:pPr>
        <w:spacing w:line="240" w:lineRule="auto"/>
        <w:jc w:val="both"/>
        <w:rPr>
          <w:color w:val="000000"/>
          <w:sz w:val="20"/>
          <w:lang w:val="es-UY"/>
        </w:rPr>
      </w:pPr>
    </w:p>
    <w:p w14:paraId="62EFD010" w14:textId="7F59C81C" w:rsidR="00A70602" w:rsidRPr="0080221B" w:rsidRDefault="00A70602" w:rsidP="0063628C">
      <w:pPr>
        <w:spacing w:line="240" w:lineRule="auto"/>
        <w:jc w:val="both"/>
        <w:rPr>
          <w:sz w:val="20"/>
          <w:lang w:val="es-UY"/>
        </w:rPr>
      </w:pPr>
      <w:r w:rsidRPr="0080221B">
        <w:rPr>
          <w:color w:val="000000"/>
          <w:sz w:val="20"/>
          <w:lang w:val="es-UY"/>
        </w:rPr>
        <w:t xml:space="preserve">Véase también </w:t>
      </w:r>
      <w:r w:rsidR="000758DF" w:rsidRPr="0080221B">
        <w:rPr>
          <w:i/>
          <w:iCs/>
          <w:sz w:val="20"/>
          <w:lang w:val="es-UY"/>
        </w:rPr>
        <w:t>Dimensi</w:t>
      </w:r>
      <w:r w:rsidRPr="0080221B">
        <w:rPr>
          <w:i/>
          <w:iCs/>
          <w:sz w:val="20"/>
          <w:lang w:val="es-UY"/>
        </w:rPr>
        <w:t>ó</w:t>
      </w:r>
      <w:r w:rsidR="000758DF" w:rsidRPr="0080221B">
        <w:rPr>
          <w:i/>
          <w:iCs/>
          <w:sz w:val="20"/>
          <w:lang w:val="es-UY"/>
        </w:rPr>
        <w:t xml:space="preserve">n 1.8.3: </w:t>
      </w:r>
      <w:r w:rsidRPr="0080221B">
        <w:rPr>
          <w:i/>
          <w:iCs/>
          <w:sz w:val="20"/>
          <w:lang w:val="es-UY"/>
        </w:rPr>
        <w:t>Comisión de Cuentas Públicas</w:t>
      </w:r>
      <w:r w:rsidR="000758DF" w:rsidRPr="0080221B">
        <w:rPr>
          <w:sz w:val="20"/>
          <w:lang w:val="es-UY"/>
        </w:rPr>
        <w:t xml:space="preserve">, </w:t>
      </w:r>
      <w:r w:rsidR="000758DF" w:rsidRPr="0080221B">
        <w:rPr>
          <w:i/>
          <w:iCs/>
          <w:sz w:val="20"/>
          <w:lang w:val="es-UY"/>
        </w:rPr>
        <w:t>Dimensi</w:t>
      </w:r>
      <w:r w:rsidRPr="0080221B">
        <w:rPr>
          <w:i/>
          <w:iCs/>
          <w:sz w:val="20"/>
          <w:lang w:val="es-UY"/>
        </w:rPr>
        <w:t>ó</w:t>
      </w:r>
      <w:r w:rsidR="000758DF" w:rsidRPr="0080221B">
        <w:rPr>
          <w:i/>
          <w:iCs/>
          <w:sz w:val="20"/>
          <w:lang w:val="es-UY"/>
        </w:rPr>
        <w:t xml:space="preserve">n 1.8.4: </w:t>
      </w:r>
      <w:r w:rsidRPr="0080221B">
        <w:rPr>
          <w:i/>
          <w:iCs/>
          <w:sz w:val="20"/>
          <w:lang w:val="es-UY"/>
        </w:rPr>
        <w:t>Apoyo técnico</w:t>
      </w:r>
      <w:r w:rsidR="000758DF" w:rsidRPr="0080221B">
        <w:rPr>
          <w:sz w:val="20"/>
          <w:lang w:val="es-UY"/>
        </w:rPr>
        <w:t xml:space="preserve"> </w:t>
      </w:r>
      <w:r w:rsidRPr="0080221B">
        <w:rPr>
          <w:sz w:val="20"/>
          <w:lang w:val="es-UY"/>
        </w:rPr>
        <w:t>y</w:t>
      </w:r>
      <w:r w:rsidR="000758DF" w:rsidRPr="0080221B">
        <w:rPr>
          <w:sz w:val="20"/>
          <w:lang w:val="es-UY"/>
        </w:rPr>
        <w:t xml:space="preserve"> </w:t>
      </w:r>
      <w:r w:rsidR="000758DF" w:rsidRPr="0080221B">
        <w:rPr>
          <w:i/>
          <w:iCs/>
          <w:sz w:val="20"/>
          <w:lang w:val="es-UY"/>
        </w:rPr>
        <w:t>Dimensi</w:t>
      </w:r>
      <w:r w:rsidRPr="0080221B">
        <w:rPr>
          <w:i/>
          <w:iCs/>
          <w:sz w:val="20"/>
          <w:lang w:val="es-UY"/>
        </w:rPr>
        <w:t>ó</w:t>
      </w:r>
      <w:r w:rsidR="000758DF" w:rsidRPr="0080221B">
        <w:rPr>
          <w:i/>
          <w:iCs/>
          <w:sz w:val="20"/>
          <w:lang w:val="es-UY"/>
        </w:rPr>
        <w:t xml:space="preserve">n 1.8.5: </w:t>
      </w:r>
      <w:r w:rsidRPr="0080221B">
        <w:rPr>
          <w:i/>
          <w:iCs/>
          <w:sz w:val="20"/>
          <w:lang w:val="es-UY"/>
        </w:rPr>
        <w:t>Entidad superior de control</w:t>
      </w:r>
      <w:r w:rsidR="000758DF" w:rsidRPr="0080221B">
        <w:rPr>
          <w:sz w:val="20"/>
          <w:lang w:val="es-UY"/>
        </w:rPr>
        <w:t xml:space="preserve">, </w:t>
      </w:r>
      <w:r w:rsidRPr="0080221B">
        <w:rPr>
          <w:sz w:val="20"/>
          <w:lang w:val="es-UY"/>
        </w:rPr>
        <w:t>que cubren en detalle partes importantes del marco de supervisión a posteriori.</w:t>
      </w:r>
    </w:p>
    <w:p w14:paraId="00875D25" w14:textId="77777777" w:rsidR="00FF0F81" w:rsidRPr="0080221B" w:rsidRDefault="00FF0F81" w:rsidP="0063628C">
      <w:pPr>
        <w:pStyle w:val="section-title"/>
        <w:jc w:val="both"/>
      </w:pPr>
      <w:r w:rsidRPr="0080221B">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D76552" w:rsidRPr="008273F6" w14:paraId="77865FC4" w14:textId="77777777" w:rsidTr="00D76552">
        <w:tc>
          <w:tcPr>
            <w:tcW w:w="5000" w:type="pct"/>
            <w:shd w:val="clear" w:color="auto" w:fill="EEEEEE"/>
          </w:tcPr>
          <w:p w14:paraId="48E00B28" w14:textId="780DDF55" w:rsidR="0048699F" w:rsidRPr="0080221B" w:rsidRDefault="002D75BC" w:rsidP="0063628C">
            <w:pPr>
              <w:spacing w:line="240" w:lineRule="auto"/>
              <w:jc w:val="both"/>
              <w:rPr>
                <w:i/>
                <w:sz w:val="20"/>
                <w:lang w:val="es-UY"/>
              </w:rPr>
            </w:pPr>
            <w:r>
              <w:rPr>
                <w:i/>
                <w:sz w:val="20"/>
                <w:lang w:val="es-UY"/>
              </w:rPr>
              <w:t xml:space="preserve">Basado </w:t>
            </w:r>
            <w:r w:rsidR="0048699F" w:rsidRPr="0080221B">
              <w:rPr>
                <w:i/>
                <w:sz w:val="20"/>
                <w:lang w:val="es-UY"/>
              </w:rPr>
              <w:t>en un análisis comparativo</w:t>
            </w:r>
            <w:r>
              <w:rPr>
                <w:i/>
                <w:sz w:val="20"/>
                <w:lang w:val="es-UY"/>
              </w:rPr>
              <w:t xml:space="preserve"> mundial</w:t>
            </w:r>
            <w:r w:rsidR="0048699F" w:rsidRPr="0080221B">
              <w:rPr>
                <w:i/>
                <w:sz w:val="20"/>
                <w:lang w:val="es-UY"/>
              </w:rPr>
              <w:t>, el objetivo al que aspira</w:t>
            </w:r>
            <w:r>
              <w:rPr>
                <w:i/>
                <w:sz w:val="20"/>
                <w:lang w:val="es-UY"/>
              </w:rPr>
              <w:t>n</w:t>
            </w:r>
            <w:r w:rsidR="0048699F" w:rsidRPr="0080221B">
              <w:rPr>
                <w:i/>
                <w:sz w:val="20"/>
                <w:lang w:val="es-UY"/>
              </w:rPr>
              <w:t xml:space="preserve"> los parlamentos en el ámbito de la “</w:t>
            </w:r>
            <w:r w:rsidR="008B6D68" w:rsidRPr="0080221B">
              <w:rPr>
                <w:i/>
                <w:sz w:val="20"/>
                <w:lang w:val="es-UY"/>
              </w:rPr>
              <w:t>de la supervisión durante el ejercicio y a posteriori</w:t>
            </w:r>
            <w:r w:rsidR="0048699F" w:rsidRPr="0080221B">
              <w:rPr>
                <w:i/>
                <w:sz w:val="20"/>
                <w:lang w:val="es-UY"/>
              </w:rPr>
              <w:t xml:space="preserve">” </w:t>
            </w:r>
            <w:r>
              <w:rPr>
                <w:i/>
                <w:sz w:val="20"/>
                <w:lang w:val="es-UY"/>
              </w:rPr>
              <w:t xml:space="preserve">es el </w:t>
            </w:r>
            <w:r w:rsidR="0048699F" w:rsidRPr="0080221B">
              <w:rPr>
                <w:i/>
                <w:sz w:val="20"/>
                <w:lang w:val="es-UY"/>
              </w:rPr>
              <w:t>siguiente:</w:t>
            </w:r>
          </w:p>
          <w:p w14:paraId="162B3776" w14:textId="77777777" w:rsidR="00D76552" w:rsidRPr="0080221B" w:rsidRDefault="00D76552" w:rsidP="0063628C">
            <w:pPr>
              <w:spacing w:line="240" w:lineRule="auto"/>
              <w:jc w:val="both"/>
              <w:rPr>
                <w:sz w:val="20"/>
                <w:szCs w:val="20"/>
                <w:lang w:val="es-UY"/>
              </w:rPr>
            </w:pPr>
          </w:p>
          <w:p w14:paraId="76EEADB2" w14:textId="5B7F7D6B" w:rsidR="008B6D68" w:rsidRPr="0080221B" w:rsidRDefault="008B6D68" w:rsidP="0063628C">
            <w:pPr>
              <w:spacing w:line="240" w:lineRule="auto"/>
              <w:jc w:val="both"/>
              <w:rPr>
                <w:sz w:val="20"/>
                <w:lang w:val="es-UY"/>
              </w:rPr>
            </w:pPr>
            <w:r w:rsidRPr="0080221B">
              <w:rPr>
                <w:sz w:val="20"/>
                <w:lang w:val="es-UY"/>
              </w:rPr>
              <w:t xml:space="preserve">El marco legal prevé una supervisión periódica durante el ejercicio y a posteriori de la ejecución presupuestaria por parte de las comisiones </w:t>
            </w:r>
            <w:r w:rsidR="00F52CF2" w:rsidRPr="0080221B">
              <w:rPr>
                <w:sz w:val="20"/>
                <w:lang w:val="es-UY"/>
              </w:rPr>
              <w:t>permanentes</w:t>
            </w:r>
            <w:r w:rsidRPr="0080221B">
              <w:rPr>
                <w:sz w:val="20"/>
                <w:lang w:val="es-UY"/>
              </w:rPr>
              <w:t>, así como de la comisión de presupuesto y/o de la Comisión de Cuentas Públicas</w:t>
            </w:r>
            <w:r w:rsidR="00A008A0" w:rsidRPr="0080221B">
              <w:rPr>
                <w:sz w:val="20"/>
                <w:lang w:val="es-UY"/>
              </w:rPr>
              <w:t xml:space="preserve"> (CCP)</w:t>
            </w:r>
            <w:r w:rsidRPr="0080221B">
              <w:rPr>
                <w:sz w:val="20"/>
                <w:lang w:val="es-UY"/>
              </w:rPr>
              <w:t>.</w:t>
            </w:r>
          </w:p>
          <w:p w14:paraId="3D8A7096" w14:textId="77777777" w:rsidR="008B6D68" w:rsidRPr="0080221B" w:rsidRDefault="008B6D68" w:rsidP="0063628C">
            <w:pPr>
              <w:spacing w:line="240" w:lineRule="auto"/>
              <w:jc w:val="both"/>
              <w:rPr>
                <w:sz w:val="20"/>
                <w:lang w:val="es-UY"/>
              </w:rPr>
            </w:pPr>
          </w:p>
          <w:p w14:paraId="030E0C21" w14:textId="0AD4AF5A" w:rsidR="008B6D68" w:rsidRPr="0080221B" w:rsidRDefault="008B6D68" w:rsidP="0063628C">
            <w:pPr>
              <w:spacing w:line="240" w:lineRule="auto"/>
              <w:jc w:val="both"/>
              <w:rPr>
                <w:sz w:val="20"/>
                <w:lang w:val="es-UY"/>
              </w:rPr>
            </w:pPr>
            <w:r w:rsidRPr="0080221B">
              <w:rPr>
                <w:sz w:val="20"/>
                <w:lang w:val="es-UY"/>
              </w:rPr>
              <w:t>Las agencias financiadas por el presupuesto deben rendir cuentas plenamente al parlamento de sus gastos y resultados presupuestarios mediante informes periódicos y completos.</w:t>
            </w:r>
          </w:p>
          <w:p w14:paraId="4CF3F51A" w14:textId="77777777" w:rsidR="008B6D68" w:rsidRPr="0080221B" w:rsidRDefault="008B6D68" w:rsidP="0063628C">
            <w:pPr>
              <w:spacing w:line="240" w:lineRule="auto"/>
              <w:jc w:val="both"/>
              <w:rPr>
                <w:sz w:val="20"/>
                <w:lang w:val="es-UY"/>
              </w:rPr>
            </w:pPr>
          </w:p>
          <w:p w14:paraId="3D7663E8" w14:textId="298E9196" w:rsidR="00D76552" w:rsidRPr="0080221B" w:rsidRDefault="008B6D68" w:rsidP="0063628C">
            <w:pPr>
              <w:spacing w:line="240" w:lineRule="auto"/>
              <w:jc w:val="both"/>
              <w:rPr>
                <w:lang w:val="es-UY"/>
              </w:rPr>
            </w:pPr>
            <w:r w:rsidRPr="0080221B">
              <w:rPr>
                <w:lang w:val="es-UY"/>
              </w:rPr>
              <w:t>Las comisiones parlamentarias investigan sistemáticamente los gastos presupuestarios y los resultados de las agencias ejecutivas de las que tienen responsabilidad. Los parlamentarios tienen derecho a recibir la información necesaria para una supervisión a posteriori efectiva, sujeto a las limitaciones legalmente definidas.</w:t>
            </w:r>
          </w:p>
          <w:p w14:paraId="1C57D575" w14:textId="77777777" w:rsidR="008B6D68" w:rsidRPr="0080221B" w:rsidRDefault="008B6D68" w:rsidP="0063628C">
            <w:pPr>
              <w:spacing w:line="240" w:lineRule="auto"/>
              <w:jc w:val="both"/>
              <w:rPr>
                <w:sz w:val="20"/>
                <w:lang w:val="es-UY"/>
              </w:rPr>
            </w:pPr>
          </w:p>
          <w:p w14:paraId="5733C12A" w14:textId="52DEA834" w:rsidR="00D76552" w:rsidRPr="0080221B" w:rsidRDefault="00277193" w:rsidP="0063628C">
            <w:pPr>
              <w:spacing w:line="240" w:lineRule="auto"/>
              <w:jc w:val="both"/>
              <w:rPr>
                <w:sz w:val="20"/>
                <w:szCs w:val="20"/>
                <w:lang w:val="es-UY"/>
              </w:rPr>
            </w:pPr>
            <w:r w:rsidRPr="0080221B">
              <w:rPr>
                <w:color w:val="000000"/>
                <w:sz w:val="20"/>
                <w:szCs w:val="20"/>
                <w:lang w:val="es-UY"/>
              </w:rPr>
              <w:t>El reglamento del parlamento permite que los resultados presupuestarios estén sujetos a discusión y debate en el parlamento, incluso oportunidades para la oposición y/o los partidos minoritarios.</w:t>
            </w:r>
          </w:p>
        </w:tc>
      </w:tr>
    </w:tbl>
    <w:p w14:paraId="1A6AD415" w14:textId="77777777" w:rsidR="0023377D" w:rsidRPr="0080221B" w:rsidRDefault="0023377D" w:rsidP="0063628C">
      <w:pPr>
        <w:pStyle w:val="section-title"/>
        <w:jc w:val="both"/>
      </w:pPr>
      <w:r w:rsidRPr="0080221B">
        <w:lastRenderedPageBreak/>
        <w:t xml:space="preserve">Evaluación </w:t>
      </w:r>
    </w:p>
    <w:p w14:paraId="473DC33A" w14:textId="77777777" w:rsidR="002D75BC" w:rsidRDefault="002D75BC" w:rsidP="0063628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277771F2" w14:textId="77777777" w:rsidR="002D75BC" w:rsidRDefault="002D75BC" w:rsidP="0063628C">
      <w:pPr>
        <w:spacing w:before="200" w:line="240" w:lineRule="auto"/>
        <w:jc w:val="both"/>
        <w:rPr>
          <w:sz w:val="20"/>
          <w:lang w:val="es-AR"/>
        </w:rPr>
      </w:pPr>
      <w:r>
        <w:rPr>
          <w:sz w:val="20"/>
          <w:lang w:val="es-AR"/>
        </w:rPr>
        <w:t>La evidencia para la evaluación de esta dimensión podría incluir lo siguiente:</w:t>
      </w:r>
    </w:p>
    <w:p w14:paraId="71004C05" w14:textId="77777777" w:rsidR="0023377D" w:rsidRPr="002D75BC" w:rsidRDefault="0023377D" w:rsidP="0063628C">
      <w:pPr>
        <w:spacing w:line="240" w:lineRule="auto"/>
        <w:jc w:val="both"/>
        <w:rPr>
          <w:sz w:val="20"/>
          <w:lang w:val="es-AR"/>
        </w:rPr>
      </w:pPr>
    </w:p>
    <w:p w14:paraId="51D5A9EB" w14:textId="1BC41AFE" w:rsidR="00277193" w:rsidRPr="0080221B" w:rsidRDefault="00277193" w:rsidP="0063628C">
      <w:pPr>
        <w:numPr>
          <w:ilvl w:val="0"/>
          <w:numId w:val="40"/>
        </w:numPr>
        <w:spacing w:line="240" w:lineRule="auto"/>
        <w:ind w:left="567" w:hanging="567"/>
        <w:jc w:val="both"/>
        <w:rPr>
          <w:sz w:val="20"/>
          <w:szCs w:val="20"/>
          <w:lang w:val="es-UY"/>
        </w:rPr>
      </w:pPr>
      <w:r w:rsidRPr="0080221B">
        <w:rPr>
          <w:sz w:val="20"/>
          <w:szCs w:val="20"/>
          <w:lang w:val="es-UY"/>
        </w:rPr>
        <w:t>Disposiciones del marco legal y/o reglamento del parlamento que exigen que las agencias financiadas por el presupuesto rindan cuentas plenamente al parlamento por sus gastos y resultados presupuestarios a través de informes regulares y completos.</w:t>
      </w:r>
    </w:p>
    <w:p w14:paraId="0CE481C1" w14:textId="16B5A85A" w:rsidR="00277193" w:rsidRPr="0080221B" w:rsidRDefault="00277193" w:rsidP="0063628C">
      <w:pPr>
        <w:numPr>
          <w:ilvl w:val="0"/>
          <w:numId w:val="40"/>
        </w:numPr>
        <w:spacing w:line="240" w:lineRule="auto"/>
        <w:ind w:left="567" w:hanging="567"/>
        <w:jc w:val="both"/>
        <w:rPr>
          <w:sz w:val="20"/>
          <w:szCs w:val="20"/>
          <w:lang w:val="es-UY"/>
        </w:rPr>
      </w:pPr>
      <w:r w:rsidRPr="0080221B">
        <w:rPr>
          <w:sz w:val="20"/>
          <w:szCs w:val="20"/>
          <w:lang w:val="es-UY"/>
        </w:rPr>
        <w:t>Disposiciones del marco legal y/o del reglamento del parlamento relacionadas con el examen por parte de las comisiones de los resultados presupuestarios de las agencias ejecutivas.</w:t>
      </w:r>
    </w:p>
    <w:p w14:paraId="35527360" w14:textId="165088B7" w:rsidR="00277193" w:rsidRPr="0080221B" w:rsidRDefault="00277193" w:rsidP="0063628C">
      <w:pPr>
        <w:numPr>
          <w:ilvl w:val="0"/>
          <w:numId w:val="40"/>
        </w:numPr>
        <w:spacing w:line="240" w:lineRule="auto"/>
        <w:ind w:left="567" w:hanging="567"/>
        <w:jc w:val="both"/>
        <w:rPr>
          <w:sz w:val="20"/>
          <w:szCs w:val="20"/>
          <w:lang w:val="es-UY"/>
        </w:rPr>
      </w:pPr>
      <w:r w:rsidRPr="0080221B">
        <w:rPr>
          <w:sz w:val="20"/>
          <w:szCs w:val="20"/>
          <w:lang w:val="es-UY"/>
        </w:rPr>
        <w:t>Informes de comisión sobre el control presupuestario de las agencias</w:t>
      </w:r>
    </w:p>
    <w:p w14:paraId="3720EE6F" w14:textId="61B374A3" w:rsidR="00277193" w:rsidRPr="0080221B" w:rsidRDefault="00277193" w:rsidP="0063628C">
      <w:pPr>
        <w:numPr>
          <w:ilvl w:val="0"/>
          <w:numId w:val="40"/>
        </w:numPr>
        <w:spacing w:line="240" w:lineRule="auto"/>
        <w:ind w:left="567" w:hanging="567"/>
        <w:jc w:val="both"/>
        <w:rPr>
          <w:sz w:val="20"/>
          <w:szCs w:val="20"/>
          <w:lang w:val="es-UY"/>
        </w:rPr>
      </w:pPr>
      <w:r w:rsidRPr="0080221B">
        <w:rPr>
          <w:sz w:val="20"/>
          <w:szCs w:val="20"/>
          <w:lang w:val="es-UY"/>
        </w:rPr>
        <w:t>Disposiciones del reglamento del parlamento que brindan oportunidades para debatir los resultados presupuestarios.</w:t>
      </w:r>
    </w:p>
    <w:p w14:paraId="42E7A1CA" w14:textId="0ABB785F" w:rsidR="00277193" w:rsidRPr="0080221B" w:rsidRDefault="00277193" w:rsidP="0063628C">
      <w:pPr>
        <w:numPr>
          <w:ilvl w:val="0"/>
          <w:numId w:val="40"/>
        </w:numPr>
        <w:spacing w:line="240" w:lineRule="auto"/>
        <w:ind w:left="567" w:hanging="567"/>
        <w:jc w:val="both"/>
        <w:rPr>
          <w:sz w:val="20"/>
          <w:szCs w:val="20"/>
          <w:lang w:val="es-UY"/>
        </w:rPr>
      </w:pPr>
      <w:r w:rsidRPr="0080221B">
        <w:rPr>
          <w:sz w:val="20"/>
          <w:szCs w:val="20"/>
          <w:lang w:val="es-UY"/>
        </w:rPr>
        <w:t>Estadísticas sobre los debates parlamentarios sobre los resultados presupuestarios</w:t>
      </w:r>
    </w:p>
    <w:p w14:paraId="4B36A67D" w14:textId="77777777" w:rsidR="00277193" w:rsidRPr="0080221B" w:rsidRDefault="00277193" w:rsidP="0063628C">
      <w:pPr>
        <w:spacing w:line="240" w:lineRule="auto"/>
        <w:ind w:left="567" w:hanging="567"/>
        <w:jc w:val="both"/>
        <w:rPr>
          <w:sz w:val="20"/>
          <w:szCs w:val="20"/>
          <w:lang w:val="es-UY"/>
        </w:rPr>
      </w:pPr>
    </w:p>
    <w:p w14:paraId="6A6E0E63" w14:textId="736E890D" w:rsidR="001F40B6" w:rsidRPr="0080221B" w:rsidRDefault="002D75BC" w:rsidP="0063628C">
      <w:pPr>
        <w:spacing w:line="240" w:lineRule="auto"/>
        <w:jc w:val="both"/>
        <w:rPr>
          <w:sz w:val="20"/>
          <w:lang w:val="es-UY"/>
        </w:rPr>
      </w:pPr>
      <w:r>
        <w:rPr>
          <w:sz w:val="20"/>
          <w:lang w:val="es-UY"/>
        </w:rPr>
        <w:t>Cuando corresponda</w:t>
      </w:r>
      <w:r w:rsidR="001F40B6" w:rsidRPr="0080221B">
        <w:rPr>
          <w:sz w:val="20"/>
          <w:lang w:val="es-UY"/>
        </w:rPr>
        <w:t xml:space="preserve">, proporcione comentarios </w:t>
      </w:r>
      <w:r>
        <w:rPr>
          <w:sz w:val="20"/>
          <w:lang w:val="es-UY"/>
        </w:rPr>
        <w:t xml:space="preserve">adicionales </w:t>
      </w:r>
      <w:r w:rsidR="001F40B6" w:rsidRPr="0080221B">
        <w:rPr>
          <w:sz w:val="20"/>
          <w:lang w:val="es-UY"/>
        </w:rPr>
        <w:t>o ejemplos que respalden la evaluación.</w:t>
      </w:r>
    </w:p>
    <w:p w14:paraId="5C5D03E0" w14:textId="77777777" w:rsidR="00D76552" w:rsidRPr="0080221B" w:rsidRDefault="00D76552" w:rsidP="0063628C">
      <w:pPr>
        <w:spacing w:line="240" w:lineRule="auto"/>
        <w:jc w:val="both"/>
        <w:rPr>
          <w:sz w:val="20"/>
          <w:szCs w:val="20"/>
          <w:lang w:val="es-UY"/>
        </w:rPr>
      </w:pPr>
    </w:p>
    <w:p w14:paraId="776A7D1E" w14:textId="1283100F" w:rsidR="00D76552" w:rsidRPr="0080221B" w:rsidRDefault="00734551" w:rsidP="0063628C">
      <w:pPr>
        <w:pStyle w:val="Heading4"/>
      </w:pPr>
      <w:r w:rsidRPr="0080221B">
        <w:t>Criterio de evaluación</w:t>
      </w:r>
      <w:r w:rsidR="00D76552" w:rsidRPr="0080221B">
        <w:t xml:space="preserve"> 1: </w:t>
      </w:r>
      <w:r w:rsidR="00941E25" w:rsidRPr="0080221B">
        <w:t>Papel del parlamento</w:t>
      </w:r>
      <w:r w:rsidR="00D76552" w:rsidRPr="0080221B">
        <w:t xml:space="preserve"> </w:t>
      </w:r>
    </w:p>
    <w:p w14:paraId="490BB8E2" w14:textId="579EDF56" w:rsidR="00941E25" w:rsidRPr="0080221B" w:rsidRDefault="00B01003" w:rsidP="0063628C">
      <w:pPr>
        <w:spacing w:line="240" w:lineRule="auto"/>
        <w:jc w:val="both"/>
        <w:rPr>
          <w:sz w:val="20"/>
          <w:lang w:val="es-UY"/>
        </w:rPr>
      </w:pPr>
      <w:r w:rsidRPr="0080221B">
        <w:rPr>
          <w:sz w:val="20"/>
          <w:lang w:val="es-UY"/>
        </w:rPr>
        <w:t xml:space="preserve">La Comisión de Presupuesto </w:t>
      </w:r>
      <w:r w:rsidR="00A008A0" w:rsidRPr="0080221B">
        <w:rPr>
          <w:sz w:val="20"/>
          <w:lang w:val="es-UY"/>
        </w:rPr>
        <w:t xml:space="preserve">del </w:t>
      </w:r>
      <w:r w:rsidRPr="0080221B">
        <w:rPr>
          <w:sz w:val="20"/>
          <w:lang w:val="es-UY"/>
        </w:rPr>
        <w:t>p</w:t>
      </w:r>
      <w:r w:rsidR="00A008A0" w:rsidRPr="0080221B">
        <w:rPr>
          <w:sz w:val="20"/>
          <w:lang w:val="es-UY"/>
        </w:rPr>
        <w:t>arlamento, l</w:t>
      </w:r>
      <w:r w:rsidRPr="0080221B">
        <w:rPr>
          <w:sz w:val="20"/>
          <w:lang w:val="es-UY"/>
        </w:rPr>
        <w:t>a</w:t>
      </w:r>
      <w:r w:rsidR="00A008A0" w:rsidRPr="0080221B">
        <w:rPr>
          <w:sz w:val="20"/>
          <w:lang w:val="es-UY"/>
        </w:rPr>
        <w:t xml:space="preserve"> </w:t>
      </w:r>
      <w:r w:rsidRPr="0080221B">
        <w:rPr>
          <w:sz w:val="20"/>
          <w:lang w:val="es-UY"/>
        </w:rPr>
        <w:t xml:space="preserve">CCP </w:t>
      </w:r>
      <w:r w:rsidR="00A008A0" w:rsidRPr="0080221B">
        <w:rPr>
          <w:sz w:val="20"/>
          <w:lang w:val="es-UY"/>
        </w:rPr>
        <w:t xml:space="preserve">u órganos equivalentes llevan a cabo </w:t>
      </w:r>
      <w:r w:rsidRPr="0080221B">
        <w:rPr>
          <w:sz w:val="20"/>
          <w:lang w:val="es-UY"/>
        </w:rPr>
        <w:t xml:space="preserve">exámenes </w:t>
      </w:r>
      <w:r w:rsidR="00A008A0" w:rsidRPr="0080221B">
        <w:rPr>
          <w:sz w:val="20"/>
          <w:lang w:val="es-UY"/>
        </w:rPr>
        <w:t>periódic</w:t>
      </w:r>
      <w:r w:rsidRPr="0080221B">
        <w:rPr>
          <w:sz w:val="20"/>
          <w:lang w:val="es-UY"/>
        </w:rPr>
        <w:t>o</w:t>
      </w:r>
      <w:r w:rsidR="00A008A0" w:rsidRPr="0080221B">
        <w:rPr>
          <w:sz w:val="20"/>
          <w:lang w:val="es-UY"/>
        </w:rPr>
        <w:t xml:space="preserve">s durante el año de la ejecución del presupuesto en su conjunto, o de ciertas partes del presupuesto, ya sea por iniciativa propia o basándose en los informes mensuales y/o trimestrales del gobierno sobre </w:t>
      </w:r>
      <w:r w:rsidRPr="0080221B">
        <w:rPr>
          <w:sz w:val="20"/>
          <w:lang w:val="es-UY"/>
        </w:rPr>
        <w:t xml:space="preserve">la </w:t>
      </w:r>
      <w:r w:rsidR="00A008A0" w:rsidRPr="0080221B">
        <w:rPr>
          <w:sz w:val="20"/>
          <w:lang w:val="es-UY"/>
        </w:rPr>
        <w:t>ejecución presupuestaria.</w:t>
      </w:r>
    </w:p>
    <w:p w14:paraId="61C0A119" w14:textId="77777777" w:rsidR="00941E25" w:rsidRPr="0080221B" w:rsidRDefault="00941E25" w:rsidP="0063628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14F8684A"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6F439C"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2110196276"/>
              <w14:checkbox>
                <w14:checked w14:val="0"/>
                <w14:checkedState w14:val="2612" w14:font="MS Gothic"/>
                <w14:uncheckedState w14:val="2610" w14:font="MS Gothic"/>
              </w14:checkbox>
            </w:sdtPr>
            <w:sdtEndPr/>
            <w:sdtContent>
              <w:p w14:paraId="1CE05D4B" w14:textId="5E8158DD"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C9CE64"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3758058"/>
              <w14:checkbox>
                <w14:checked w14:val="0"/>
                <w14:checkedState w14:val="2612" w14:font="MS Gothic"/>
                <w14:uncheckedState w14:val="2610" w14:font="MS Gothic"/>
              </w14:checkbox>
            </w:sdtPr>
            <w:sdtEndPr/>
            <w:sdtContent>
              <w:p w14:paraId="355813DA" w14:textId="3DFF91DE"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384A03"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903638577"/>
              <w14:checkbox>
                <w14:checked w14:val="0"/>
                <w14:checkedState w14:val="2612" w14:font="MS Gothic"/>
                <w14:uncheckedState w14:val="2610" w14:font="MS Gothic"/>
              </w14:checkbox>
            </w:sdtPr>
            <w:sdtEndPr/>
            <w:sdtContent>
              <w:p w14:paraId="51808712" w14:textId="307C3945"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8230A7"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5888502"/>
              <w14:checkbox>
                <w14:checked w14:val="0"/>
                <w14:checkedState w14:val="2612" w14:font="MS Gothic"/>
                <w14:uncheckedState w14:val="2610" w14:font="MS Gothic"/>
              </w14:checkbox>
            </w:sdtPr>
            <w:sdtEndPr/>
            <w:sdtContent>
              <w:p w14:paraId="59AB0F92" w14:textId="6A91523A"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AE406E"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642392981"/>
              <w14:checkbox>
                <w14:checked w14:val="0"/>
                <w14:checkedState w14:val="2612" w14:font="MS Gothic"/>
                <w14:uncheckedState w14:val="2610" w14:font="MS Gothic"/>
              </w14:checkbox>
            </w:sdtPr>
            <w:sdtEndPr/>
            <w:sdtContent>
              <w:p w14:paraId="04F4526F" w14:textId="30EA92CE"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88EF834"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747298453"/>
              <w14:checkbox>
                <w14:checked w14:val="0"/>
                <w14:checkedState w14:val="2612" w14:font="MS Gothic"/>
                <w14:uncheckedState w14:val="2610" w14:font="MS Gothic"/>
              </w14:checkbox>
            </w:sdtPr>
            <w:sdtEndPr/>
            <w:sdtContent>
              <w:p w14:paraId="42962439" w14:textId="1FD4C87F"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D76552" w:rsidRPr="0063628C" w14:paraId="10D87E00"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31F3F"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70AECC85" w14:textId="77777777" w:rsidR="00D76552" w:rsidRPr="0080221B" w:rsidRDefault="00D76552" w:rsidP="0063628C">
            <w:pPr>
              <w:jc w:val="both"/>
              <w:rPr>
                <w:rFonts w:eastAsia="Calibri"/>
                <w:color w:val="0000FF"/>
                <w:sz w:val="20"/>
                <w:szCs w:val="20"/>
                <w:lang w:val="es-UY"/>
              </w:rPr>
            </w:pPr>
          </w:p>
          <w:p w14:paraId="7CE8FA55" w14:textId="77777777" w:rsidR="00D76552" w:rsidRPr="0080221B" w:rsidRDefault="00D76552" w:rsidP="0063628C">
            <w:pPr>
              <w:jc w:val="both"/>
              <w:rPr>
                <w:rFonts w:eastAsia="Calibri"/>
                <w:color w:val="0000FF"/>
                <w:sz w:val="20"/>
                <w:szCs w:val="20"/>
                <w:lang w:val="es-UY"/>
              </w:rPr>
            </w:pPr>
          </w:p>
        </w:tc>
      </w:tr>
    </w:tbl>
    <w:p w14:paraId="5C6687DC" w14:textId="0C991BF5" w:rsidR="00D76552" w:rsidRPr="0080221B" w:rsidRDefault="00734551" w:rsidP="0063628C">
      <w:pPr>
        <w:pStyle w:val="Heading4"/>
        <w:rPr>
          <w:color w:val="000000"/>
        </w:rPr>
      </w:pPr>
      <w:bookmarkStart w:id="8" w:name="_heading=h.gkgfhw9sula2"/>
      <w:bookmarkEnd w:id="8"/>
      <w:r w:rsidRPr="0080221B">
        <w:t>Criterio de evaluación</w:t>
      </w:r>
      <w:r w:rsidR="00D76552" w:rsidRPr="0080221B">
        <w:t xml:space="preserve"> 2: </w:t>
      </w:r>
      <w:r w:rsidR="00F52CF2">
        <w:t>Informe al parlamento</w:t>
      </w:r>
      <w:r w:rsidR="00D76552" w:rsidRPr="0080221B">
        <w:t xml:space="preserve"> </w:t>
      </w:r>
    </w:p>
    <w:p w14:paraId="04EAD8F6" w14:textId="08A30D94" w:rsidR="00B01003" w:rsidRPr="0080221B" w:rsidRDefault="00B01003" w:rsidP="0063628C">
      <w:pPr>
        <w:spacing w:line="240" w:lineRule="auto"/>
        <w:jc w:val="both"/>
        <w:rPr>
          <w:color w:val="000000"/>
          <w:sz w:val="20"/>
          <w:lang w:val="es-UY"/>
        </w:rPr>
      </w:pPr>
      <w:r w:rsidRPr="0080221B">
        <w:rPr>
          <w:color w:val="000000"/>
          <w:sz w:val="20"/>
          <w:lang w:val="es-UY"/>
        </w:rPr>
        <w:t>Las agencias financiadas por el presupuesto deben rendir cuentas plenamente al parlamento de sus gastos y resultados presupuestarios mediante informes periódicos y completos.</w:t>
      </w:r>
    </w:p>
    <w:p w14:paraId="42CE6AAC" w14:textId="77777777" w:rsidR="00D76552" w:rsidRPr="0080221B" w:rsidRDefault="00D76552" w:rsidP="0063628C">
      <w:pPr>
        <w:spacing w:line="240" w:lineRule="auto"/>
        <w:jc w:val="both"/>
        <w:rPr>
          <w:color w:val="000000"/>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7123F070"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457B75"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544178333"/>
              <w14:checkbox>
                <w14:checked w14:val="0"/>
                <w14:checkedState w14:val="2612" w14:font="MS Gothic"/>
                <w14:uncheckedState w14:val="2610" w14:font="MS Gothic"/>
              </w14:checkbox>
            </w:sdtPr>
            <w:sdtEndPr/>
            <w:sdtContent>
              <w:p w14:paraId="1FBF1826" w14:textId="539DF11F"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2045FC"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94921992"/>
              <w14:checkbox>
                <w14:checked w14:val="0"/>
                <w14:checkedState w14:val="2612" w14:font="MS Gothic"/>
                <w14:uncheckedState w14:val="2610" w14:font="MS Gothic"/>
              </w14:checkbox>
            </w:sdtPr>
            <w:sdtEndPr/>
            <w:sdtContent>
              <w:p w14:paraId="187A22D1" w14:textId="57299B34"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C0AB98"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963689748"/>
              <w14:checkbox>
                <w14:checked w14:val="0"/>
                <w14:checkedState w14:val="2612" w14:font="MS Gothic"/>
                <w14:uncheckedState w14:val="2610" w14:font="MS Gothic"/>
              </w14:checkbox>
            </w:sdtPr>
            <w:sdtEndPr/>
            <w:sdtContent>
              <w:p w14:paraId="48127ED6" w14:textId="2D83C7B4"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509C7F"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035611387"/>
              <w14:checkbox>
                <w14:checked w14:val="0"/>
                <w14:checkedState w14:val="2612" w14:font="MS Gothic"/>
                <w14:uncheckedState w14:val="2610" w14:font="MS Gothic"/>
              </w14:checkbox>
            </w:sdtPr>
            <w:sdtEndPr/>
            <w:sdtContent>
              <w:p w14:paraId="64252B3B" w14:textId="7890A892"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506F6C"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863702993"/>
              <w14:checkbox>
                <w14:checked w14:val="0"/>
                <w14:checkedState w14:val="2612" w14:font="MS Gothic"/>
                <w14:uncheckedState w14:val="2610" w14:font="MS Gothic"/>
              </w14:checkbox>
            </w:sdtPr>
            <w:sdtEndPr/>
            <w:sdtContent>
              <w:p w14:paraId="568A6148" w14:textId="6FCF6955"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67A1585"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581509290"/>
              <w14:checkbox>
                <w14:checked w14:val="0"/>
                <w14:checkedState w14:val="2612" w14:font="MS Gothic"/>
                <w14:uncheckedState w14:val="2610" w14:font="MS Gothic"/>
              </w14:checkbox>
            </w:sdtPr>
            <w:sdtEndPr/>
            <w:sdtContent>
              <w:p w14:paraId="73ED495A" w14:textId="149833BD"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D76552" w:rsidRPr="0063628C" w14:paraId="27B86ACB"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28D0E"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4B0A37C0" w14:textId="77777777" w:rsidR="00D76552" w:rsidRPr="0080221B" w:rsidRDefault="00D76552" w:rsidP="0063628C">
            <w:pPr>
              <w:jc w:val="both"/>
              <w:rPr>
                <w:rFonts w:eastAsia="Calibri"/>
                <w:color w:val="0000FF"/>
                <w:sz w:val="20"/>
                <w:szCs w:val="20"/>
                <w:lang w:val="es-UY"/>
              </w:rPr>
            </w:pPr>
          </w:p>
          <w:p w14:paraId="6209A97F" w14:textId="77777777" w:rsidR="00D76552" w:rsidRPr="0080221B" w:rsidRDefault="00D76552" w:rsidP="0063628C">
            <w:pPr>
              <w:jc w:val="both"/>
              <w:rPr>
                <w:rFonts w:eastAsia="Calibri"/>
                <w:color w:val="0000FF"/>
                <w:sz w:val="20"/>
                <w:szCs w:val="20"/>
                <w:lang w:val="es-UY"/>
              </w:rPr>
            </w:pPr>
          </w:p>
        </w:tc>
      </w:tr>
    </w:tbl>
    <w:p w14:paraId="68E5B8AC" w14:textId="2DFF6DDD" w:rsidR="00D76552" w:rsidRPr="0080221B" w:rsidRDefault="00734551" w:rsidP="0063628C">
      <w:pPr>
        <w:pStyle w:val="Heading4"/>
        <w:rPr>
          <w:color w:val="000000"/>
        </w:rPr>
      </w:pPr>
      <w:r w:rsidRPr="0080221B">
        <w:t>Criterio de evaluación</w:t>
      </w:r>
      <w:r w:rsidR="00D76552" w:rsidRPr="0080221B">
        <w:t xml:space="preserve"> 3: </w:t>
      </w:r>
      <w:r w:rsidR="00333529" w:rsidRPr="0080221B">
        <w:t>Supervisión por parte de las comisiones parlamentarias</w:t>
      </w:r>
      <w:r w:rsidR="00D76552" w:rsidRPr="0080221B">
        <w:t xml:space="preserve"> </w:t>
      </w:r>
    </w:p>
    <w:p w14:paraId="724CAC99" w14:textId="77777777" w:rsidR="00B01003" w:rsidRPr="0080221B" w:rsidRDefault="00B01003" w:rsidP="0063628C">
      <w:pPr>
        <w:spacing w:line="240" w:lineRule="auto"/>
        <w:jc w:val="both"/>
        <w:rPr>
          <w:color w:val="000000"/>
          <w:sz w:val="20"/>
          <w:lang w:val="es-UY"/>
        </w:rPr>
      </w:pPr>
    </w:p>
    <w:p w14:paraId="02864E84" w14:textId="75A6C461" w:rsidR="00B01003" w:rsidRPr="0080221B" w:rsidRDefault="00333529" w:rsidP="0063628C">
      <w:pPr>
        <w:spacing w:line="240" w:lineRule="auto"/>
        <w:jc w:val="both"/>
        <w:rPr>
          <w:color w:val="000000"/>
          <w:sz w:val="20"/>
          <w:lang w:val="es-UY"/>
        </w:rPr>
      </w:pPr>
      <w:r w:rsidRPr="0080221B">
        <w:rPr>
          <w:color w:val="000000"/>
          <w:sz w:val="20"/>
          <w:lang w:val="es-UY"/>
        </w:rPr>
        <w:t xml:space="preserve">Las comisiones parlamentarias investigan sistemáticamente los gastos presupuestarios y los resultados de las agencias ejecutivas de las que tienen responsabilidad, y tienen acceso a la </w:t>
      </w:r>
      <w:r w:rsidRPr="0080221B">
        <w:rPr>
          <w:color w:val="000000"/>
          <w:sz w:val="20"/>
          <w:lang w:val="es-UY"/>
        </w:rPr>
        <w:lastRenderedPageBreak/>
        <w:t>información necesaria para una supervisión a posteriori efectiva, sujeta a limitaciones legalmente definidas.</w:t>
      </w:r>
    </w:p>
    <w:p w14:paraId="757EC4D7" w14:textId="77777777" w:rsidR="00B01003" w:rsidRPr="0080221B" w:rsidRDefault="00B01003" w:rsidP="0063628C">
      <w:pPr>
        <w:spacing w:line="240" w:lineRule="auto"/>
        <w:jc w:val="both"/>
        <w:rPr>
          <w:color w:val="000000"/>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3B20F5C2"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929BC2"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2111851641"/>
              <w14:checkbox>
                <w14:checked w14:val="0"/>
                <w14:checkedState w14:val="2612" w14:font="MS Gothic"/>
                <w14:uncheckedState w14:val="2610" w14:font="MS Gothic"/>
              </w14:checkbox>
            </w:sdtPr>
            <w:sdtEndPr/>
            <w:sdtContent>
              <w:p w14:paraId="5DF22FCD" w14:textId="286E1900"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A17A8D"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2770801"/>
              <w14:checkbox>
                <w14:checked w14:val="0"/>
                <w14:checkedState w14:val="2612" w14:font="MS Gothic"/>
                <w14:uncheckedState w14:val="2610" w14:font="MS Gothic"/>
              </w14:checkbox>
            </w:sdtPr>
            <w:sdtEndPr/>
            <w:sdtContent>
              <w:p w14:paraId="1680710D" w14:textId="07E72F52"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12BED7"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850779439"/>
              <w14:checkbox>
                <w14:checked w14:val="0"/>
                <w14:checkedState w14:val="2612" w14:font="MS Gothic"/>
                <w14:uncheckedState w14:val="2610" w14:font="MS Gothic"/>
              </w14:checkbox>
            </w:sdtPr>
            <w:sdtEndPr/>
            <w:sdtContent>
              <w:p w14:paraId="6A840F5C" w14:textId="5C2FF8B3"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20877A"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45241698"/>
              <w14:checkbox>
                <w14:checked w14:val="0"/>
                <w14:checkedState w14:val="2612" w14:font="MS Gothic"/>
                <w14:uncheckedState w14:val="2610" w14:font="MS Gothic"/>
              </w14:checkbox>
            </w:sdtPr>
            <w:sdtEndPr/>
            <w:sdtContent>
              <w:p w14:paraId="3C90194B" w14:textId="6AFA1EC5"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60DC35"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430327319"/>
              <w14:checkbox>
                <w14:checked w14:val="0"/>
                <w14:checkedState w14:val="2612" w14:font="MS Gothic"/>
                <w14:uncheckedState w14:val="2610" w14:font="MS Gothic"/>
              </w14:checkbox>
            </w:sdtPr>
            <w:sdtEndPr/>
            <w:sdtContent>
              <w:p w14:paraId="1BBC4636" w14:textId="0BECBE37"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4E65254"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585893483"/>
              <w14:checkbox>
                <w14:checked w14:val="0"/>
                <w14:checkedState w14:val="2612" w14:font="MS Gothic"/>
                <w14:uncheckedState w14:val="2610" w14:font="MS Gothic"/>
              </w14:checkbox>
            </w:sdtPr>
            <w:sdtEndPr/>
            <w:sdtContent>
              <w:p w14:paraId="0A9CC43C" w14:textId="42F15255"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D76552" w:rsidRPr="0063628C" w14:paraId="306A9BE6"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A19CB"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3DAA3EC8" w14:textId="77777777" w:rsidR="00D76552" w:rsidRPr="0080221B" w:rsidRDefault="00D76552" w:rsidP="0063628C">
            <w:pPr>
              <w:jc w:val="both"/>
              <w:rPr>
                <w:rFonts w:eastAsia="Calibri"/>
                <w:color w:val="0000FF"/>
                <w:sz w:val="20"/>
                <w:szCs w:val="20"/>
                <w:lang w:val="es-UY"/>
              </w:rPr>
            </w:pPr>
          </w:p>
          <w:p w14:paraId="473752A7" w14:textId="77777777" w:rsidR="00D76552" w:rsidRPr="0080221B" w:rsidRDefault="00D76552" w:rsidP="0063628C">
            <w:pPr>
              <w:jc w:val="both"/>
              <w:rPr>
                <w:rFonts w:eastAsia="Calibri"/>
                <w:color w:val="0000FF"/>
                <w:sz w:val="20"/>
                <w:szCs w:val="20"/>
                <w:lang w:val="es-UY"/>
              </w:rPr>
            </w:pPr>
          </w:p>
        </w:tc>
      </w:tr>
    </w:tbl>
    <w:p w14:paraId="19C8C3F6" w14:textId="161BA5B9" w:rsidR="00333529" w:rsidRPr="0080221B" w:rsidRDefault="00734551" w:rsidP="0063628C">
      <w:pPr>
        <w:pStyle w:val="Heading4"/>
      </w:pPr>
      <w:r w:rsidRPr="0080221B">
        <w:t>Criterio de evaluación</w:t>
      </w:r>
      <w:r w:rsidR="00D76552" w:rsidRPr="0080221B">
        <w:t xml:space="preserve"> 4: </w:t>
      </w:r>
      <w:r w:rsidR="00333529" w:rsidRPr="0080221B">
        <w:t>Debate sobre los resultados presupuestarios</w:t>
      </w:r>
    </w:p>
    <w:p w14:paraId="3DB15AFC" w14:textId="03D7ABA6" w:rsidR="00333529" w:rsidRPr="0080221B" w:rsidRDefault="00333529" w:rsidP="0063628C">
      <w:pPr>
        <w:spacing w:line="240" w:lineRule="auto"/>
        <w:jc w:val="both"/>
        <w:rPr>
          <w:color w:val="000000"/>
          <w:sz w:val="20"/>
          <w:lang w:val="es-UY"/>
        </w:rPr>
      </w:pPr>
      <w:r w:rsidRPr="0080221B">
        <w:rPr>
          <w:color w:val="000000"/>
          <w:sz w:val="20"/>
          <w:lang w:val="es-UY"/>
        </w:rPr>
        <w:t>Los resultados presupuestarios están sujetos a discusión y debate en el parlamento, incluido oportunidades para la oposición y los partidos minoritarios.</w:t>
      </w:r>
    </w:p>
    <w:p w14:paraId="3B7D089A" w14:textId="77777777" w:rsidR="00D76552" w:rsidRPr="0080221B" w:rsidRDefault="00D76552" w:rsidP="0063628C">
      <w:pPr>
        <w:spacing w:line="240" w:lineRule="auto"/>
        <w:jc w:val="both"/>
        <w:rPr>
          <w:color w:val="000000"/>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6FAB2FFE"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7986BE9"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611624157"/>
              <w14:checkbox>
                <w14:checked w14:val="0"/>
                <w14:checkedState w14:val="2612" w14:font="MS Gothic"/>
                <w14:uncheckedState w14:val="2610" w14:font="MS Gothic"/>
              </w14:checkbox>
            </w:sdtPr>
            <w:sdtEndPr/>
            <w:sdtContent>
              <w:p w14:paraId="45CA509A" w14:textId="5D70B923"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F8FFA3"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88895653"/>
              <w14:checkbox>
                <w14:checked w14:val="0"/>
                <w14:checkedState w14:val="2612" w14:font="MS Gothic"/>
                <w14:uncheckedState w14:val="2610" w14:font="MS Gothic"/>
              </w14:checkbox>
            </w:sdtPr>
            <w:sdtEndPr/>
            <w:sdtContent>
              <w:p w14:paraId="235D9011" w14:textId="7173D79E"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6BE6C3"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901670734"/>
              <w14:checkbox>
                <w14:checked w14:val="0"/>
                <w14:checkedState w14:val="2612" w14:font="MS Gothic"/>
                <w14:uncheckedState w14:val="2610" w14:font="MS Gothic"/>
              </w14:checkbox>
            </w:sdtPr>
            <w:sdtEndPr/>
            <w:sdtContent>
              <w:p w14:paraId="7E1CE551" w14:textId="0280ABFF"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D360BA"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472556358"/>
              <w14:checkbox>
                <w14:checked w14:val="0"/>
                <w14:checkedState w14:val="2612" w14:font="MS Gothic"/>
                <w14:uncheckedState w14:val="2610" w14:font="MS Gothic"/>
              </w14:checkbox>
            </w:sdtPr>
            <w:sdtEndPr/>
            <w:sdtContent>
              <w:p w14:paraId="5FCF9D8C" w14:textId="46328867"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B8A023"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2146227871"/>
              <w14:checkbox>
                <w14:checked w14:val="0"/>
                <w14:checkedState w14:val="2612" w14:font="MS Gothic"/>
                <w14:uncheckedState w14:val="2610" w14:font="MS Gothic"/>
              </w14:checkbox>
            </w:sdtPr>
            <w:sdtEndPr/>
            <w:sdtContent>
              <w:p w14:paraId="2494D6FF" w14:textId="2DE424A0"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E8DC373"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233159452"/>
              <w14:checkbox>
                <w14:checked w14:val="0"/>
                <w14:checkedState w14:val="2612" w14:font="MS Gothic"/>
                <w14:uncheckedState w14:val="2610" w14:font="MS Gothic"/>
              </w14:checkbox>
            </w:sdtPr>
            <w:sdtEndPr/>
            <w:sdtContent>
              <w:p w14:paraId="534DEDDE" w14:textId="5F8FF070"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D76552" w:rsidRPr="0063628C" w14:paraId="5A4899A1"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C5412"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2EFC0A1A" w14:textId="77777777" w:rsidR="00D76552" w:rsidRPr="0080221B" w:rsidRDefault="00D76552" w:rsidP="0063628C">
            <w:pPr>
              <w:jc w:val="both"/>
              <w:rPr>
                <w:rFonts w:eastAsia="Calibri"/>
                <w:color w:val="0000FF"/>
                <w:sz w:val="20"/>
                <w:szCs w:val="20"/>
                <w:lang w:val="es-UY"/>
              </w:rPr>
            </w:pPr>
          </w:p>
          <w:p w14:paraId="161C6482" w14:textId="77777777" w:rsidR="00D76552" w:rsidRPr="0080221B" w:rsidRDefault="00D76552" w:rsidP="0063628C">
            <w:pPr>
              <w:jc w:val="both"/>
              <w:rPr>
                <w:rFonts w:eastAsia="Calibri"/>
                <w:color w:val="0000FF"/>
                <w:sz w:val="20"/>
                <w:szCs w:val="20"/>
                <w:lang w:val="es-UY"/>
              </w:rPr>
            </w:pPr>
          </w:p>
        </w:tc>
      </w:tr>
    </w:tbl>
    <w:p w14:paraId="2E3A9D7D" w14:textId="21F1EFCE" w:rsidR="00D76552" w:rsidRPr="0080221B" w:rsidRDefault="00734551" w:rsidP="0063628C">
      <w:pPr>
        <w:pStyle w:val="Heading4"/>
      </w:pPr>
      <w:r w:rsidRPr="0080221B">
        <w:t>Criterio de evaluación</w:t>
      </w:r>
      <w:r w:rsidR="00D76552" w:rsidRPr="0080221B">
        <w:t xml:space="preserve"> 5: </w:t>
      </w:r>
      <w:r w:rsidR="00333529" w:rsidRPr="0080221B">
        <w:t>Práctica</w:t>
      </w:r>
    </w:p>
    <w:p w14:paraId="598963A9" w14:textId="79879031" w:rsidR="00333529" w:rsidRPr="0080221B" w:rsidRDefault="00333529" w:rsidP="0063628C">
      <w:pPr>
        <w:spacing w:line="240" w:lineRule="auto"/>
        <w:jc w:val="both"/>
        <w:rPr>
          <w:sz w:val="20"/>
          <w:lang w:val="es-UY"/>
        </w:rPr>
      </w:pPr>
      <w:r w:rsidRPr="0080221B">
        <w:rPr>
          <w:sz w:val="20"/>
          <w:lang w:val="es-UY"/>
        </w:rPr>
        <w:t>En la práctica, la supervisión del presupuesto y el debate sobre los resultados del mismo son regulares y significativos, con una amplia participación de los parlamentarios. La información sobre la supervisión del presupuesto se pone a disposición del público.</w:t>
      </w:r>
    </w:p>
    <w:p w14:paraId="06C14295" w14:textId="77777777" w:rsidR="00333529" w:rsidRPr="0080221B" w:rsidRDefault="00333529" w:rsidP="0063628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1584D132" w14:textId="77777777" w:rsidTr="005F430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1DE618"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653791230"/>
              <w14:checkbox>
                <w14:checked w14:val="0"/>
                <w14:checkedState w14:val="2612" w14:font="MS Gothic"/>
                <w14:uncheckedState w14:val="2610" w14:font="MS Gothic"/>
              </w14:checkbox>
            </w:sdtPr>
            <w:sdtEndPr/>
            <w:sdtContent>
              <w:p w14:paraId="470D1F04" w14:textId="2B10EC2E"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780DE4"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321848755"/>
              <w14:checkbox>
                <w14:checked w14:val="0"/>
                <w14:checkedState w14:val="2612" w14:font="MS Gothic"/>
                <w14:uncheckedState w14:val="2610" w14:font="MS Gothic"/>
              </w14:checkbox>
            </w:sdtPr>
            <w:sdtEndPr/>
            <w:sdtContent>
              <w:p w14:paraId="08F524A5" w14:textId="1EB9BF3E"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0D66D6"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977722066"/>
              <w14:checkbox>
                <w14:checked w14:val="0"/>
                <w14:checkedState w14:val="2612" w14:font="MS Gothic"/>
                <w14:uncheckedState w14:val="2610" w14:font="MS Gothic"/>
              </w14:checkbox>
            </w:sdtPr>
            <w:sdtEndPr/>
            <w:sdtContent>
              <w:p w14:paraId="6697700A" w14:textId="292F1C33"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3A7D37"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13844942"/>
              <w14:checkbox>
                <w14:checked w14:val="0"/>
                <w14:checkedState w14:val="2612" w14:font="MS Gothic"/>
                <w14:uncheckedState w14:val="2610" w14:font="MS Gothic"/>
              </w14:checkbox>
            </w:sdtPr>
            <w:sdtEndPr/>
            <w:sdtContent>
              <w:p w14:paraId="7F7D8672" w14:textId="6AE2AB14"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98E60A"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361402433"/>
              <w14:checkbox>
                <w14:checked w14:val="0"/>
                <w14:checkedState w14:val="2612" w14:font="MS Gothic"/>
                <w14:uncheckedState w14:val="2610" w14:font="MS Gothic"/>
              </w14:checkbox>
            </w:sdtPr>
            <w:sdtEndPr/>
            <w:sdtContent>
              <w:p w14:paraId="2D7281B7" w14:textId="18BDCBD3"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39BFE3A"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099711986"/>
              <w14:checkbox>
                <w14:checked w14:val="0"/>
                <w14:checkedState w14:val="2612" w14:font="MS Gothic"/>
                <w14:uncheckedState w14:val="2610" w14:font="MS Gothic"/>
              </w14:checkbox>
            </w:sdtPr>
            <w:sdtEndPr/>
            <w:sdtContent>
              <w:p w14:paraId="65A5679D" w14:textId="6274AE24"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D76552" w:rsidRPr="0063628C" w14:paraId="62619BC5"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1E96A"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57445DFC" w14:textId="77777777" w:rsidR="00D76552" w:rsidRPr="0080221B" w:rsidRDefault="00D76552" w:rsidP="0063628C">
            <w:pPr>
              <w:jc w:val="both"/>
              <w:rPr>
                <w:rFonts w:eastAsia="Calibri"/>
                <w:color w:val="0000FF"/>
                <w:sz w:val="20"/>
                <w:szCs w:val="20"/>
                <w:lang w:val="es-UY"/>
              </w:rPr>
            </w:pPr>
          </w:p>
          <w:p w14:paraId="74D6755E" w14:textId="77777777" w:rsidR="00D76552" w:rsidRPr="0080221B" w:rsidRDefault="00D76552" w:rsidP="0063628C">
            <w:pPr>
              <w:jc w:val="both"/>
              <w:rPr>
                <w:rFonts w:eastAsia="Calibri"/>
                <w:color w:val="0000FF"/>
                <w:sz w:val="20"/>
                <w:szCs w:val="20"/>
                <w:lang w:val="es-UY"/>
              </w:rPr>
            </w:pPr>
          </w:p>
        </w:tc>
      </w:tr>
    </w:tbl>
    <w:p w14:paraId="1089BFAE" w14:textId="315EB95F" w:rsidR="00AD0F0A" w:rsidRPr="0080221B" w:rsidRDefault="00AD0F0A" w:rsidP="0063628C">
      <w:pPr>
        <w:pStyle w:val="section-title"/>
        <w:jc w:val="both"/>
      </w:pPr>
      <w:r w:rsidRPr="0080221B">
        <w:t xml:space="preserve">Recomendaciones </w:t>
      </w:r>
      <w:r w:rsidR="002D75BC">
        <w:t xml:space="preserve">para el </w:t>
      </w:r>
      <w:r w:rsidRPr="0080221B">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D76552" w:rsidRPr="0063628C" w14:paraId="16A4D01B" w14:textId="77777777" w:rsidTr="00D76552">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8A8696A" w14:textId="77777777" w:rsidR="00757DDA" w:rsidRPr="0080221B" w:rsidRDefault="00757DDA" w:rsidP="0063628C">
            <w:pPr>
              <w:jc w:val="both"/>
              <w:rPr>
                <w:i/>
                <w:color w:val="000000"/>
                <w:sz w:val="20"/>
                <w:shd w:val="clear" w:color="auto" w:fill="FFFFFF"/>
                <w:lang w:val="es-UY"/>
              </w:rPr>
            </w:pPr>
            <w:r w:rsidRPr="0080221B">
              <w:rPr>
                <w:i/>
                <w:color w:val="000000"/>
                <w:sz w:val="20"/>
                <w:shd w:val="clear" w:color="auto" w:fill="FFFFFF"/>
                <w:lang w:val="es-UY"/>
              </w:rPr>
              <w:t>Utilice este espacio para anotar las recomendaciones y las ideas para fortalecer las reglamentaciones y prácticas en esta área.</w:t>
            </w:r>
          </w:p>
          <w:p w14:paraId="3997FBD4" w14:textId="1A603A47" w:rsidR="00D76552" w:rsidRPr="0080221B" w:rsidRDefault="00D76552" w:rsidP="0063628C">
            <w:pPr>
              <w:jc w:val="both"/>
              <w:rPr>
                <w:rFonts w:cs="Arial"/>
                <w:sz w:val="20"/>
                <w:szCs w:val="20"/>
                <w:lang w:val="es-UY"/>
              </w:rPr>
            </w:pPr>
          </w:p>
        </w:tc>
      </w:tr>
    </w:tbl>
    <w:p w14:paraId="04E611B7" w14:textId="2F71ECAA" w:rsidR="00601157" w:rsidRPr="0080221B" w:rsidRDefault="00601157" w:rsidP="0063628C">
      <w:pPr>
        <w:pStyle w:val="section-title"/>
        <w:jc w:val="both"/>
      </w:pPr>
      <w:bookmarkStart w:id="9" w:name="_Hlk143696495"/>
      <w:r w:rsidRPr="0080221B">
        <w:t>Fuentes y lectura</w:t>
      </w:r>
      <w:r w:rsidR="002D75BC">
        <w:t>s adicionales</w:t>
      </w:r>
    </w:p>
    <w:p w14:paraId="072DA606" w14:textId="6552A593" w:rsidR="00EA6606" w:rsidRPr="0080221B" w:rsidRDefault="00EA6606" w:rsidP="0063628C">
      <w:pPr>
        <w:numPr>
          <w:ilvl w:val="0"/>
          <w:numId w:val="34"/>
        </w:numPr>
        <w:spacing w:before="120" w:after="120" w:line="240" w:lineRule="auto"/>
        <w:ind w:left="562" w:hanging="562"/>
        <w:contextualSpacing/>
        <w:jc w:val="both"/>
        <w:rPr>
          <w:sz w:val="20"/>
          <w:szCs w:val="20"/>
          <w:lang w:val="es-UY"/>
        </w:rPr>
      </w:pPr>
      <w:r w:rsidRPr="0080221B">
        <w:rPr>
          <w:sz w:val="20"/>
          <w:lang w:val="es-UY"/>
        </w:rPr>
        <w:t xml:space="preserve">David Beetham, </w:t>
      </w:r>
      <w:hyperlink r:id="rId19">
        <w:r w:rsidRPr="0080221B">
          <w:rPr>
            <w:i/>
            <w:color w:val="0563C1"/>
            <w:sz w:val="20"/>
            <w:u w:val="single"/>
            <w:lang w:val="es-UY"/>
          </w:rPr>
          <w:t>Parlament</w:t>
        </w:r>
        <w:r w:rsidR="00333529" w:rsidRPr="0080221B">
          <w:rPr>
            <w:i/>
            <w:color w:val="0563C1"/>
            <w:sz w:val="20"/>
            <w:u w:val="single"/>
            <w:lang w:val="es-UY"/>
          </w:rPr>
          <w:t xml:space="preserve">o y democracia en el siglo </w:t>
        </w:r>
        <w:r w:rsidR="00F52CF2" w:rsidRPr="0080221B">
          <w:rPr>
            <w:i/>
            <w:color w:val="0563C1"/>
            <w:sz w:val="20"/>
            <w:u w:val="single"/>
            <w:lang w:val="es-UY"/>
          </w:rPr>
          <w:t>veintiuno</w:t>
        </w:r>
        <w:r w:rsidR="00333529" w:rsidRPr="0080221B">
          <w:rPr>
            <w:i/>
            <w:color w:val="0563C1"/>
            <w:sz w:val="20"/>
            <w:u w:val="single"/>
            <w:lang w:val="es-UY"/>
          </w:rPr>
          <w:t>: Una guía de buenas prácticas</w:t>
        </w:r>
      </w:hyperlink>
      <w:r w:rsidRPr="0080221B">
        <w:rPr>
          <w:sz w:val="20"/>
          <w:lang w:val="es-UY"/>
        </w:rPr>
        <w:t xml:space="preserve"> (2006).</w:t>
      </w:r>
    </w:p>
    <w:p w14:paraId="7D46DD3D" w14:textId="17876277" w:rsidR="00EA6606" w:rsidRPr="00110736" w:rsidRDefault="00EA6606" w:rsidP="0063628C">
      <w:pPr>
        <w:numPr>
          <w:ilvl w:val="0"/>
          <w:numId w:val="34"/>
        </w:numPr>
        <w:spacing w:before="120" w:after="120" w:line="240" w:lineRule="auto"/>
        <w:ind w:left="562" w:hanging="562"/>
        <w:contextualSpacing/>
        <w:jc w:val="both"/>
        <w:rPr>
          <w:sz w:val="20"/>
          <w:szCs w:val="20"/>
          <w:lang w:val="en-US"/>
        </w:rPr>
      </w:pPr>
      <w:r w:rsidRPr="00110736">
        <w:rPr>
          <w:sz w:val="20"/>
          <w:lang w:val="en-US"/>
        </w:rPr>
        <w:t xml:space="preserve">Commonwealth Parliamentary Association (CPA), </w:t>
      </w:r>
      <w:hyperlink r:id="rId20">
        <w:r w:rsidRPr="00110736">
          <w:rPr>
            <w:i/>
            <w:color w:val="1155CC"/>
            <w:sz w:val="20"/>
            <w:u w:val="single"/>
            <w:lang w:val="en-US"/>
          </w:rPr>
          <w:t>Recommended Benchmarks for Democratic Legislators</w:t>
        </w:r>
      </w:hyperlink>
      <w:r w:rsidRPr="00110736">
        <w:rPr>
          <w:sz w:val="20"/>
          <w:lang w:val="en-US"/>
        </w:rPr>
        <w:t xml:space="preserve">, </w:t>
      </w:r>
      <w:r w:rsidR="00F52CF2" w:rsidRPr="00110736">
        <w:rPr>
          <w:sz w:val="20"/>
          <w:lang w:val="en-US"/>
        </w:rPr>
        <w:t>edición revisada</w:t>
      </w:r>
      <w:r w:rsidRPr="00110736">
        <w:rPr>
          <w:sz w:val="20"/>
          <w:lang w:val="en-US"/>
        </w:rPr>
        <w:t xml:space="preserve"> (2018).</w:t>
      </w:r>
    </w:p>
    <w:p w14:paraId="22A25BAE" w14:textId="77777777" w:rsidR="00EA6606" w:rsidRPr="00110736" w:rsidRDefault="00EA6606" w:rsidP="0063628C">
      <w:pPr>
        <w:numPr>
          <w:ilvl w:val="0"/>
          <w:numId w:val="34"/>
        </w:numPr>
        <w:spacing w:before="120" w:after="120" w:line="240" w:lineRule="auto"/>
        <w:ind w:left="562" w:hanging="562"/>
        <w:contextualSpacing/>
        <w:jc w:val="both"/>
        <w:rPr>
          <w:sz w:val="20"/>
          <w:szCs w:val="20"/>
          <w:lang w:val="en-US"/>
        </w:rPr>
      </w:pPr>
      <w:r w:rsidRPr="00110736">
        <w:rPr>
          <w:sz w:val="20"/>
          <w:lang w:val="en-US"/>
        </w:rPr>
        <w:lastRenderedPageBreak/>
        <w:t xml:space="preserve">National Democratic Institute (NDI), </w:t>
      </w:r>
      <w:hyperlink r:id="rId21">
        <w:r w:rsidRPr="00110736">
          <w:rPr>
            <w:i/>
            <w:color w:val="1155CC"/>
            <w:sz w:val="20"/>
            <w:u w:val="single"/>
            <w:lang w:val="en-US"/>
          </w:rPr>
          <w:t>Towards the Development of International Standards for Democratic Legislatures</w:t>
        </w:r>
      </w:hyperlink>
      <w:r w:rsidRPr="00110736">
        <w:rPr>
          <w:sz w:val="20"/>
          <w:lang w:val="en-US"/>
        </w:rPr>
        <w:t xml:space="preserve"> (2007).</w:t>
      </w:r>
    </w:p>
    <w:p w14:paraId="49A3F90D" w14:textId="77777777" w:rsidR="00EA6606" w:rsidRPr="00110736" w:rsidRDefault="00EA6606" w:rsidP="0063628C">
      <w:pPr>
        <w:numPr>
          <w:ilvl w:val="0"/>
          <w:numId w:val="34"/>
        </w:numPr>
        <w:pBdr>
          <w:top w:val="nil"/>
          <w:left w:val="nil"/>
          <w:bottom w:val="nil"/>
          <w:right w:val="nil"/>
          <w:between w:val="nil"/>
        </w:pBdr>
        <w:spacing w:before="120" w:after="120" w:line="240" w:lineRule="auto"/>
        <w:ind w:left="562" w:hanging="562"/>
        <w:contextualSpacing/>
        <w:jc w:val="both"/>
        <w:rPr>
          <w:color w:val="000000"/>
          <w:sz w:val="20"/>
          <w:szCs w:val="20"/>
          <w:lang w:val="en-US"/>
        </w:rPr>
      </w:pPr>
      <w:r w:rsidRPr="00110736">
        <w:rPr>
          <w:sz w:val="20"/>
          <w:szCs w:val="20"/>
          <w:lang w:val="en-US"/>
        </w:rPr>
        <w:t xml:space="preserve">Organisation for Economic Co-operation and Development (OECD), </w:t>
      </w:r>
      <w:hyperlink r:id="rId22">
        <w:r w:rsidRPr="00110736">
          <w:rPr>
            <w:i/>
            <w:color w:val="0563C1"/>
            <w:sz w:val="20"/>
            <w:u w:val="single"/>
            <w:lang w:val="en-US"/>
          </w:rPr>
          <w:t>OECD Best Practices for Budget Transparency</w:t>
        </w:r>
      </w:hyperlink>
      <w:r w:rsidRPr="00110736">
        <w:rPr>
          <w:color w:val="000000"/>
          <w:sz w:val="20"/>
          <w:lang w:val="en-US"/>
        </w:rPr>
        <w:t xml:space="preserve"> (2002).</w:t>
      </w:r>
    </w:p>
    <w:p w14:paraId="32965592" w14:textId="25D76B08" w:rsidR="00EA6606" w:rsidRPr="00110736" w:rsidRDefault="00EA6606" w:rsidP="0063628C">
      <w:pPr>
        <w:numPr>
          <w:ilvl w:val="0"/>
          <w:numId w:val="34"/>
        </w:numPr>
        <w:spacing w:before="120" w:after="120" w:line="240" w:lineRule="auto"/>
        <w:ind w:left="562" w:hanging="562"/>
        <w:contextualSpacing/>
        <w:jc w:val="both"/>
        <w:rPr>
          <w:sz w:val="20"/>
          <w:szCs w:val="20"/>
          <w:lang w:val="en-US"/>
        </w:rPr>
      </w:pPr>
      <w:r w:rsidRPr="00110736">
        <w:rPr>
          <w:sz w:val="20"/>
          <w:szCs w:val="20"/>
          <w:lang w:val="en-US"/>
        </w:rPr>
        <w:t>OCD</w:t>
      </w:r>
      <w:r w:rsidR="00333529" w:rsidRPr="00110736">
        <w:rPr>
          <w:sz w:val="20"/>
          <w:szCs w:val="20"/>
          <w:lang w:val="en-US"/>
        </w:rPr>
        <w:t>E</w:t>
      </w:r>
      <w:r w:rsidRPr="00110736">
        <w:rPr>
          <w:sz w:val="20"/>
          <w:szCs w:val="20"/>
          <w:lang w:val="en-US"/>
        </w:rPr>
        <w:t xml:space="preserve">, </w:t>
      </w:r>
      <w:hyperlink r:id="rId23">
        <w:r w:rsidRPr="00110736">
          <w:rPr>
            <w:i/>
            <w:color w:val="0563C1"/>
            <w:sz w:val="20"/>
            <w:u w:val="single"/>
            <w:lang w:val="en-US"/>
          </w:rPr>
          <w:t>Recommendation of the Council on Budgetary Governance</w:t>
        </w:r>
      </w:hyperlink>
      <w:r w:rsidRPr="00110736">
        <w:rPr>
          <w:sz w:val="20"/>
          <w:lang w:val="en-US"/>
        </w:rPr>
        <w:t xml:space="preserve"> (2015).</w:t>
      </w:r>
    </w:p>
    <w:p w14:paraId="791C57DD" w14:textId="34573A70" w:rsidR="00EA6606" w:rsidRPr="00110736" w:rsidRDefault="00EA6606" w:rsidP="0063628C">
      <w:pPr>
        <w:numPr>
          <w:ilvl w:val="0"/>
          <w:numId w:val="38"/>
        </w:numPr>
        <w:pBdr>
          <w:top w:val="nil"/>
          <w:left w:val="nil"/>
          <w:bottom w:val="nil"/>
          <w:right w:val="nil"/>
          <w:between w:val="nil"/>
        </w:pBdr>
        <w:spacing w:line="240" w:lineRule="auto"/>
        <w:ind w:left="562" w:hanging="562"/>
        <w:jc w:val="both"/>
        <w:rPr>
          <w:color w:val="000000"/>
          <w:sz w:val="20"/>
          <w:szCs w:val="20"/>
          <w:lang w:val="en-US"/>
        </w:rPr>
      </w:pPr>
      <w:r w:rsidRPr="00110736">
        <w:rPr>
          <w:sz w:val="20"/>
          <w:szCs w:val="20"/>
          <w:lang w:val="en-US"/>
        </w:rPr>
        <w:t>OCD</w:t>
      </w:r>
      <w:r w:rsidR="00333529" w:rsidRPr="00110736">
        <w:rPr>
          <w:sz w:val="20"/>
          <w:szCs w:val="20"/>
          <w:lang w:val="en-US"/>
        </w:rPr>
        <w:t>E</w:t>
      </w:r>
      <w:r w:rsidRPr="00110736">
        <w:rPr>
          <w:sz w:val="20"/>
          <w:szCs w:val="20"/>
          <w:lang w:val="en-US"/>
        </w:rPr>
        <w:t xml:space="preserve">, </w:t>
      </w:r>
      <w:hyperlink r:id="rId24">
        <w:r w:rsidRPr="00110736">
          <w:rPr>
            <w:i/>
            <w:color w:val="0563C1"/>
            <w:sz w:val="20"/>
            <w:u w:val="single"/>
            <w:lang w:val="en-US"/>
          </w:rPr>
          <w:t>Parliament’s role in budgeting</w:t>
        </w:r>
      </w:hyperlink>
      <w:r w:rsidRPr="00110736">
        <w:rPr>
          <w:sz w:val="20"/>
          <w:lang w:val="en-US"/>
        </w:rPr>
        <w:t xml:space="preserve"> (2019).</w:t>
      </w:r>
      <w:bookmarkEnd w:id="9"/>
    </w:p>
    <w:p w14:paraId="2A66F117" w14:textId="77777777" w:rsidR="00D76552" w:rsidRPr="00110736" w:rsidRDefault="00D76552" w:rsidP="0063628C">
      <w:pPr>
        <w:spacing w:line="240" w:lineRule="auto"/>
        <w:ind w:left="720"/>
        <w:jc w:val="both"/>
        <w:rPr>
          <w:sz w:val="20"/>
          <w:szCs w:val="20"/>
          <w:lang w:val="en-US"/>
        </w:rPr>
      </w:pPr>
    </w:p>
    <w:p w14:paraId="4A3BD6DF" w14:textId="77777777" w:rsidR="00D76552" w:rsidRPr="00110736" w:rsidRDefault="00D76552" w:rsidP="0063628C">
      <w:pPr>
        <w:spacing w:line="240" w:lineRule="auto"/>
        <w:jc w:val="both"/>
        <w:rPr>
          <w:sz w:val="20"/>
          <w:szCs w:val="20"/>
          <w:lang w:val="en-US"/>
        </w:rPr>
      </w:pPr>
    </w:p>
    <w:p w14:paraId="74AF08D8" w14:textId="77777777" w:rsidR="00D76552" w:rsidRPr="00110736" w:rsidRDefault="00D76552" w:rsidP="0063628C">
      <w:pPr>
        <w:spacing w:line="240" w:lineRule="auto"/>
        <w:jc w:val="both"/>
        <w:rPr>
          <w:sz w:val="20"/>
          <w:szCs w:val="20"/>
          <w:lang w:val="en-US"/>
        </w:rPr>
      </w:pPr>
    </w:p>
    <w:p w14:paraId="79F32C85" w14:textId="77777777" w:rsidR="00D76552" w:rsidRPr="00110736" w:rsidRDefault="00D76552" w:rsidP="0063628C">
      <w:pPr>
        <w:spacing w:line="240" w:lineRule="auto"/>
        <w:jc w:val="both"/>
        <w:rPr>
          <w:sz w:val="20"/>
          <w:szCs w:val="20"/>
          <w:lang w:val="en-US"/>
        </w:rPr>
      </w:pPr>
    </w:p>
    <w:p w14:paraId="00FFD372" w14:textId="77777777" w:rsidR="00D76552" w:rsidRPr="00110736" w:rsidRDefault="00D76552" w:rsidP="0063628C">
      <w:pPr>
        <w:spacing w:line="240" w:lineRule="auto"/>
        <w:jc w:val="both"/>
        <w:rPr>
          <w:sz w:val="20"/>
          <w:szCs w:val="20"/>
          <w:lang w:val="en-US"/>
        </w:rPr>
      </w:pPr>
    </w:p>
    <w:p w14:paraId="715F69E5" w14:textId="77777777" w:rsidR="00D76552" w:rsidRPr="00110736" w:rsidRDefault="00D76552" w:rsidP="0063628C">
      <w:pPr>
        <w:spacing w:line="240" w:lineRule="auto"/>
        <w:jc w:val="both"/>
        <w:rPr>
          <w:sz w:val="20"/>
          <w:szCs w:val="20"/>
          <w:lang w:val="en-US"/>
        </w:rPr>
      </w:pPr>
    </w:p>
    <w:p w14:paraId="746E59D8" w14:textId="77777777" w:rsidR="00D76552" w:rsidRPr="00110736" w:rsidRDefault="00D76552" w:rsidP="0063628C">
      <w:pPr>
        <w:spacing w:line="240" w:lineRule="auto"/>
        <w:jc w:val="both"/>
        <w:rPr>
          <w:sz w:val="20"/>
          <w:szCs w:val="20"/>
          <w:lang w:val="en-US"/>
        </w:rPr>
      </w:pPr>
    </w:p>
    <w:p w14:paraId="4879AF2D" w14:textId="34D89A1F" w:rsidR="00D76552" w:rsidRPr="0063628C" w:rsidRDefault="00D76552" w:rsidP="0063628C">
      <w:pPr>
        <w:pStyle w:val="Dimension"/>
        <w:rPr>
          <w:b/>
        </w:rPr>
      </w:pPr>
      <w:r w:rsidRPr="0063628C">
        <w:rPr>
          <w:b/>
        </w:rPr>
        <w:lastRenderedPageBreak/>
        <w:t>Dimensi</w:t>
      </w:r>
      <w:r w:rsidR="00CC187C" w:rsidRPr="0063628C">
        <w:rPr>
          <w:b/>
        </w:rPr>
        <w:t>ó</w:t>
      </w:r>
      <w:r w:rsidRPr="0063628C">
        <w:rPr>
          <w:b/>
        </w:rPr>
        <w:t xml:space="preserve">n 1.8.3: </w:t>
      </w:r>
      <w:r w:rsidR="00CC187C" w:rsidRPr="0063628C">
        <w:rPr>
          <w:b/>
        </w:rPr>
        <w:t>Comisión de Cuentas Públicas</w:t>
      </w:r>
    </w:p>
    <w:tbl>
      <w:tblPr>
        <w:tblStyle w:val="TableGrid"/>
        <w:tblW w:w="0" w:type="auto"/>
        <w:shd w:val="clear" w:color="auto" w:fill="EEEEEE"/>
        <w:tblLook w:val="04A0" w:firstRow="1" w:lastRow="0" w:firstColumn="1" w:lastColumn="0" w:noHBand="0" w:noVBand="1"/>
      </w:tblPr>
      <w:tblGrid>
        <w:gridCol w:w="9346"/>
      </w:tblGrid>
      <w:tr w:rsidR="00D76552" w:rsidRPr="0080221B" w14:paraId="0C179802" w14:textId="77777777" w:rsidTr="001931DE">
        <w:tc>
          <w:tcPr>
            <w:tcW w:w="9346" w:type="dxa"/>
            <w:shd w:val="clear" w:color="auto" w:fill="EEEEEE"/>
          </w:tcPr>
          <w:p w14:paraId="3DB5DBA9" w14:textId="77777777" w:rsidR="00815673" w:rsidRPr="0080221B" w:rsidRDefault="00815673" w:rsidP="0063628C">
            <w:pPr>
              <w:jc w:val="both"/>
              <w:rPr>
                <w:sz w:val="20"/>
                <w:szCs w:val="20"/>
                <w:lang w:val="es-UY"/>
              </w:rPr>
            </w:pPr>
            <w:r w:rsidRPr="0080221B">
              <w:rPr>
                <w:sz w:val="20"/>
                <w:lang w:val="es-UY"/>
              </w:rPr>
              <w:t>Esta dimensión es parte de:</w:t>
            </w:r>
          </w:p>
          <w:p w14:paraId="04B8B6B1" w14:textId="77777777" w:rsidR="00815673" w:rsidRPr="0080221B" w:rsidRDefault="00815673" w:rsidP="0063628C">
            <w:pPr>
              <w:pStyle w:val="ListParagraph"/>
              <w:numPr>
                <w:ilvl w:val="0"/>
                <w:numId w:val="8"/>
              </w:numPr>
              <w:jc w:val="both"/>
              <w:rPr>
                <w:sz w:val="20"/>
                <w:szCs w:val="20"/>
                <w:lang w:val="es-UY"/>
              </w:rPr>
            </w:pPr>
            <w:r w:rsidRPr="0080221B">
              <w:rPr>
                <w:sz w:val="20"/>
                <w:lang w:val="es-UY"/>
              </w:rPr>
              <w:t>Indicador 1.8: Presupuesto</w:t>
            </w:r>
          </w:p>
          <w:p w14:paraId="2419C7ED" w14:textId="3D45650A" w:rsidR="00D76552" w:rsidRPr="0080221B" w:rsidRDefault="00815673" w:rsidP="0063628C">
            <w:pPr>
              <w:pStyle w:val="ListParagraph"/>
              <w:numPr>
                <w:ilvl w:val="0"/>
                <w:numId w:val="8"/>
              </w:numPr>
              <w:jc w:val="both"/>
              <w:rPr>
                <w:lang w:val="es-UY"/>
              </w:rPr>
            </w:pPr>
            <w:r w:rsidRPr="0080221B">
              <w:rPr>
                <w:sz w:val="20"/>
                <w:lang w:val="es-UY"/>
              </w:rPr>
              <w:t>Meta 1: Parlamentos eficaces</w:t>
            </w:r>
          </w:p>
        </w:tc>
      </w:tr>
    </w:tbl>
    <w:p w14:paraId="57852080" w14:textId="4E3171E0" w:rsidR="001931DE" w:rsidRPr="0080221B" w:rsidRDefault="002D75BC" w:rsidP="0063628C">
      <w:pPr>
        <w:pStyle w:val="section-title"/>
        <w:jc w:val="both"/>
      </w:pPr>
      <w:r>
        <w:t>Sobre</w:t>
      </w:r>
      <w:r w:rsidR="001931DE" w:rsidRPr="0080221B">
        <w:t xml:space="preserve"> esta dimensión</w:t>
      </w:r>
    </w:p>
    <w:p w14:paraId="749D773E" w14:textId="4ED1A9E5" w:rsidR="00CC187C" w:rsidRPr="0080221B" w:rsidRDefault="0099623E" w:rsidP="0063628C">
      <w:pPr>
        <w:spacing w:line="240" w:lineRule="auto"/>
        <w:jc w:val="both"/>
        <w:rPr>
          <w:sz w:val="20"/>
          <w:lang w:val="es-UY"/>
        </w:rPr>
      </w:pPr>
      <w:r w:rsidRPr="0080221B">
        <w:rPr>
          <w:sz w:val="20"/>
          <w:lang w:val="es-UY"/>
        </w:rPr>
        <w:t>Esta dimensión se refiere al papel y las actividades de la Comisión de Cuentas Públicas (CCP), la Comisión de Presupuesto o el organismo equivalente que es responsable o tiene un papel en el seguimiento del presupuesto, tanto antes como después de su aprobación por el parlamento.</w:t>
      </w:r>
    </w:p>
    <w:p w14:paraId="57F47983" w14:textId="77777777" w:rsidR="00CC187C" w:rsidRPr="0080221B" w:rsidRDefault="00CC187C" w:rsidP="0063628C">
      <w:pPr>
        <w:spacing w:line="240" w:lineRule="auto"/>
        <w:jc w:val="both"/>
        <w:rPr>
          <w:sz w:val="20"/>
          <w:lang w:val="es-UY"/>
        </w:rPr>
      </w:pPr>
    </w:p>
    <w:p w14:paraId="58E67752" w14:textId="0C6AE24C" w:rsidR="00CC187C" w:rsidRPr="0080221B" w:rsidRDefault="00584B22" w:rsidP="0063628C">
      <w:pPr>
        <w:spacing w:line="240" w:lineRule="auto"/>
        <w:jc w:val="both"/>
        <w:rPr>
          <w:sz w:val="20"/>
          <w:lang w:val="es-UY"/>
        </w:rPr>
      </w:pPr>
      <w:r w:rsidRPr="0080221B">
        <w:rPr>
          <w:sz w:val="20"/>
          <w:lang w:val="es-UY"/>
        </w:rPr>
        <w:t>Las funciones de la CCP pueden incluir las siguientes:</w:t>
      </w:r>
    </w:p>
    <w:p w14:paraId="42689767" w14:textId="77777777" w:rsidR="00D76552" w:rsidRPr="0080221B" w:rsidRDefault="00D76552" w:rsidP="0063628C">
      <w:pPr>
        <w:spacing w:line="240" w:lineRule="auto"/>
        <w:contextualSpacing/>
        <w:jc w:val="both"/>
        <w:rPr>
          <w:color w:val="000000"/>
          <w:sz w:val="20"/>
          <w:szCs w:val="20"/>
          <w:lang w:val="es-UY"/>
        </w:rPr>
      </w:pPr>
    </w:p>
    <w:p w14:paraId="1709FE1C" w14:textId="44C8CECE" w:rsidR="00584B22" w:rsidRPr="0080221B" w:rsidRDefault="00584B22" w:rsidP="0063628C">
      <w:pPr>
        <w:numPr>
          <w:ilvl w:val="0"/>
          <w:numId w:val="42"/>
        </w:numPr>
        <w:spacing w:line="240" w:lineRule="auto"/>
        <w:ind w:left="567" w:hanging="567"/>
        <w:contextualSpacing/>
        <w:jc w:val="both"/>
        <w:rPr>
          <w:color w:val="000000"/>
          <w:sz w:val="20"/>
          <w:szCs w:val="20"/>
          <w:lang w:val="es-UY"/>
        </w:rPr>
      </w:pPr>
      <w:r w:rsidRPr="0080221B">
        <w:rPr>
          <w:color w:val="000000"/>
          <w:sz w:val="20"/>
          <w:szCs w:val="20"/>
          <w:lang w:val="es-UY"/>
        </w:rPr>
        <w:t>Proporcionar información para ayudar a formular y debatir el presupuesto.</w:t>
      </w:r>
    </w:p>
    <w:p w14:paraId="75663DC7" w14:textId="6838547C" w:rsidR="00584B22" w:rsidRPr="0080221B" w:rsidRDefault="00584B22" w:rsidP="0063628C">
      <w:pPr>
        <w:numPr>
          <w:ilvl w:val="0"/>
          <w:numId w:val="42"/>
        </w:numPr>
        <w:spacing w:line="240" w:lineRule="auto"/>
        <w:ind w:left="567" w:hanging="567"/>
        <w:contextualSpacing/>
        <w:jc w:val="both"/>
        <w:rPr>
          <w:color w:val="000000"/>
          <w:sz w:val="20"/>
          <w:szCs w:val="20"/>
          <w:lang w:val="es-UY"/>
        </w:rPr>
      </w:pPr>
      <w:r w:rsidRPr="0080221B">
        <w:rPr>
          <w:color w:val="000000"/>
          <w:sz w:val="20"/>
          <w:szCs w:val="20"/>
          <w:lang w:val="es-UY"/>
        </w:rPr>
        <w:t>Llevar a cabo una supervisión a posteriori del gasto público.</w:t>
      </w:r>
    </w:p>
    <w:p w14:paraId="6E5CF1AD" w14:textId="3902FF6B" w:rsidR="00584B22" w:rsidRPr="0080221B" w:rsidRDefault="00584B22" w:rsidP="0063628C">
      <w:pPr>
        <w:numPr>
          <w:ilvl w:val="0"/>
          <w:numId w:val="42"/>
        </w:numPr>
        <w:spacing w:line="240" w:lineRule="auto"/>
        <w:ind w:left="567" w:hanging="567"/>
        <w:contextualSpacing/>
        <w:jc w:val="both"/>
        <w:rPr>
          <w:color w:val="000000"/>
          <w:sz w:val="20"/>
          <w:szCs w:val="20"/>
          <w:lang w:val="es-UY"/>
        </w:rPr>
      </w:pPr>
      <w:r w:rsidRPr="0080221B">
        <w:rPr>
          <w:color w:val="000000"/>
          <w:sz w:val="20"/>
          <w:szCs w:val="20"/>
          <w:lang w:val="es-UY"/>
        </w:rPr>
        <w:t>Examinar los asuntos financieros o el desempeño de cualquier entidad gubernamental.</w:t>
      </w:r>
    </w:p>
    <w:p w14:paraId="7EB079BF" w14:textId="6DF91790" w:rsidR="00584B22" w:rsidRPr="0080221B" w:rsidRDefault="00584B22" w:rsidP="0063628C">
      <w:pPr>
        <w:numPr>
          <w:ilvl w:val="0"/>
          <w:numId w:val="42"/>
        </w:numPr>
        <w:spacing w:line="240" w:lineRule="auto"/>
        <w:ind w:left="567" w:hanging="567"/>
        <w:contextualSpacing/>
        <w:jc w:val="both"/>
        <w:rPr>
          <w:color w:val="000000"/>
          <w:sz w:val="20"/>
          <w:szCs w:val="20"/>
          <w:lang w:val="es-UY"/>
        </w:rPr>
      </w:pPr>
      <w:r w:rsidRPr="0080221B">
        <w:rPr>
          <w:color w:val="000000"/>
          <w:sz w:val="20"/>
          <w:szCs w:val="20"/>
          <w:lang w:val="es-UY"/>
        </w:rPr>
        <w:t>Recibir y examinar informes de la entidad superior de control.</w:t>
      </w:r>
    </w:p>
    <w:p w14:paraId="7B78349A" w14:textId="7FC091EC" w:rsidR="00584B22" w:rsidRPr="0080221B" w:rsidRDefault="00584B22" w:rsidP="0063628C">
      <w:pPr>
        <w:numPr>
          <w:ilvl w:val="0"/>
          <w:numId w:val="42"/>
        </w:numPr>
        <w:spacing w:line="240" w:lineRule="auto"/>
        <w:ind w:left="567" w:hanging="567"/>
        <w:contextualSpacing/>
        <w:jc w:val="both"/>
        <w:rPr>
          <w:color w:val="000000"/>
          <w:sz w:val="20"/>
          <w:szCs w:val="20"/>
          <w:lang w:val="es-UY"/>
        </w:rPr>
      </w:pPr>
      <w:r w:rsidRPr="0080221B">
        <w:rPr>
          <w:color w:val="000000"/>
          <w:sz w:val="20"/>
          <w:szCs w:val="20"/>
          <w:lang w:val="es-UY"/>
        </w:rPr>
        <w:t>Promover el gasto eficiente, eficaz y libre de corrupción de los fondos públicos.</w:t>
      </w:r>
    </w:p>
    <w:p w14:paraId="4D870496" w14:textId="77777777" w:rsidR="00584B22" w:rsidRPr="0080221B" w:rsidRDefault="00584B22" w:rsidP="0063628C">
      <w:pPr>
        <w:spacing w:line="240" w:lineRule="auto"/>
        <w:ind w:left="562"/>
        <w:contextualSpacing/>
        <w:jc w:val="both"/>
        <w:rPr>
          <w:color w:val="000000"/>
          <w:sz w:val="20"/>
          <w:szCs w:val="20"/>
          <w:lang w:val="es-UY"/>
        </w:rPr>
      </w:pPr>
    </w:p>
    <w:p w14:paraId="4FC7C615" w14:textId="6DC0705B" w:rsidR="00584B22" w:rsidRPr="0080221B" w:rsidRDefault="008C51CA" w:rsidP="0063628C">
      <w:pPr>
        <w:spacing w:line="240" w:lineRule="auto"/>
        <w:contextualSpacing/>
        <w:jc w:val="both"/>
        <w:rPr>
          <w:color w:val="000000"/>
          <w:sz w:val="20"/>
          <w:szCs w:val="20"/>
          <w:lang w:val="es-UY"/>
        </w:rPr>
      </w:pPr>
      <w:r w:rsidRPr="0080221B">
        <w:rPr>
          <w:color w:val="000000"/>
          <w:sz w:val="20"/>
          <w:szCs w:val="20"/>
          <w:lang w:val="es-UY"/>
        </w:rPr>
        <w:t>Para desempeñar su función de manera efectiva, la CCP necesita tener autoridad y poderes derivados del marco legal y del reglamento del parlamento. Dicha autoridad y poderes incluyen el mandato de la CCP, su membresía y su poder para obtener registros e información de entidades gubernamentales relacionadas con los asuntos presupuestarios.</w:t>
      </w:r>
    </w:p>
    <w:p w14:paraId="5991D4DE" w14:textId="77777777" w:rsidR="00D76552" w:rsidRPr="0080221B" w:rsidRDefault="00D76552" w:rsidP="0063628C">
      <w:pPr>
        <w:spacing w:line="240" w:lineRule="auto"/>
        <w:jc w:val="both"/>
        <w:rPr>
          <w:color w:val="000000"/>
          <w:sz w:val="20"/>
          <w:szCs w:val="20"/>
          <w:lang w:val="es-UY"/>
        </w:rPr>
      </w:pPr>
    </w:p>
    <w:p w14:paraId="0AA3342B" w14:textId="08E4421E" w:rsidR="008C51CA" w:rsidRPr="0080221B" w:rsidRDefault="008C51CA" w:rsidP="0063628C">
      <w:pPr>
        <w:spacing w:line="240" w:lineRule="auto"/>
        <w:jc w:val="both"/>
        <w:rPr>
          <w:color w:val="000000"/>
          <w:sz w:val="20"/>
          <w:lang w:val="es-UY"/>
        </w:rPr>
      </w:pPr>
      <w:r w:rsidRPr="0080221B">
        <w:rPr>
          <w:color w:val="000000"/>
          <w:sz w:val="20"/>
          <w:lang w:val="es-UY"/>
        </w:rPr>
        <w:t xml:space="preserve">La membresía de la CCP debería reflejar el importante papel desempeñado por la oposición y los partidos minoritarios en la </w:t>
      </w:r>
      <w:r w:rsidR="00F52CF2" w:rsidRPr="0080221B">
        <w:rPr>
          <w:color w:val="000000"/>
          <w:sz w:val="20"/>
          <w:lang w:val="es-UY"/>
        </w:rPr>
        <w:t>supervisión</w:t>
      </w:r>
      <w:r w:rsidRPr="0080221B">
        <w:rPr>
          <w:color w:val="000000"/>
          <w:sz w:val="20"/>
          <w:lang w:val="es-UY"/>
        </w:rPr>
        <w:t xml:space="preserve"> presupuestaria. En algunos parlamentos, es un requisito que el presidente de la CCP sea miembro de la oposición.</w:t>
      </w:r>
    </w:p>
    <w:p w14:paraId="610FD565" w14:textId="77777777" w:rsidR="00FF0F81" w:rsidRPr="0080221B" w:rsidRDefault="00FF0F81" w:rsidP="0063628C">
      <w:pPr>
        <w:pStyle w:val="section-title"/>
        <w:jc w:val="both"/>
      </w:pPr>
      <w:r w:rsidRPr="0080221B">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290"/>
      </w:tblGrid>
      <w:tr w:rsidR="00D76552" w:rsidRPr="008273F6" w14:paraId="59B218ED" w14:textId="77777777" w:rsidTr="00D76552">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619502D" w14:textId="0A28056C" w:rsidR="0048699F" w:rsidRPr="0080221B" w:rsidRDefault="002D75BC" w:rsidP="0063628C">
            <w:pPr>
              <w:spacing w:line="240" w:lineRule="auto"/>
              <w:jc w:val="both"/>
              <w:rPr>
                <w:i/>
                <w:sz w:val="20"/>
                <w:lang w:val="es-UY"/>
              </w:rPr>
            </w:pPr>
            <w:r>
              <w:rPr>
                <w:i/>
                <w:sz w:val="20"/>
                <w:lang w:val="es-UY"/>
              </w:rPr>
              <w:t xml:space="preserve">Basado </w:t>
            </w:r>
            <w:r w:rsidR="0048699F" w:rsidRPr="0080221B">
              <w:rPr>
                <w:i/>
                <w:sz w:val="20"/>
                <w:lang w:val="es-UY"/>
              </w:rPr>
              <w:t>en un análisis comparativo</w:t>
            </w:r>
            <w:r>
              <w:rPr>
                <w:i/>
                <w:sz w:val="20"/>
                <w:lang w:val="es-UY"/>
              </w:rPr>
              <w:t xml:space="preserve"> mundial</w:t>
            </w:r>
            <w:r w:rsidR="0048699F" w:rsidRPr="0080221B">
              <w:rPr>
                <w:i/>
                <w:sz w:val="20"/>
                <w:lang w:val="es-UY"/>
              </w:rPr>
              <w:t>, el objetivo al que aspira</w:t>
            </w:r>
            <w:r>
              <w:rPr>
                <w:i/>
                <w:sz w:val="20"/>
                <w:lang w:val="es-UY"/>
              </w:rPr>
              <w:t>n</w:t>
            </w:r>
            <w:r w:rsidR="0048699F" w:rsidRPr="0080221B">
              <w:rPr>
                <w:i/>
                <w:sz w:val="20"/>
                <w:lang w:val="es-UY"/>
              </w:rPr>
              <w:t xml:space="preserve"> los parlamentos en el ámbito de la “</w:t>
            </w:r>
            <w:r w:rsidR="000F77BA" w:rsidRPr="0080221B">
              <w:rPr>
                <w:i/>
                <w:sz w:val="20"/>
                <w:lang w:val="es-UY"/>
              </w:rPr>
              <w:t>Comisión de Cuentas Públicas</w:t>
            </w:r>
            <w:r w:rsidR="0048699F" w:rsidRPr="0080221B">
              <w:rPr>
                <w:i/>
                <w:sz w:val="20"/>
                <w:lang w:val="es-UY"/>
              </w:rPr>
              <w:t xml:space="preserve">” </w:t>
            </w:r>
            <w:r>
              <w:rPr>
                <w:i/>
                <w:sz w:val="20"/>
                <w:lang w:val="es-UY"/>
              </w:rPr>
              <w:t xml:space="preserve">es el </w:t>
            </w:r>
            <w:r w:rsidR="0048699F" w:rsidRPr="0080221B">
              <w:rPr>
                <w:i/>
                <w:sz w:val="20"/>
                <w:lang w:val="es-UY"/>
              </w:rPr>
              <w:t>siguiente:</w:t>
            </w:r>
          </w:p>
          <w:p w14:paraId="5618E023" w14:textId="77777777" w:rsidR="0048699F" w:rsidRPr="0080221B" w:rsidRDefault="0048699F" w:rsidP="0063628C">
            <w:pPr>
              <w:spacing w:line="240" w:lineRule="auto"/>
              <w:jc w:val="both"/>
              <w:rPr>
                <w:i/>
                <w:sz w:val="20"/>
                <w:lang w:val="es-UY"/>
              </w:rPr>
            </w:pPr>
          </w:p>
          <w:p w14:paraId="04667D69" w14:textId="5409D00F" w:rsidR="00D76552" w:rsidRPr="0080221B" w:rsidRDefault="003C7844" w:rsidP="0063628C">
            <w:pPr>
              <w:spacing w:line="240" w:lineRule="auto"/>
              <w:jc w:val="both"/>
              <w:rPr>
                <w:sz w:val="20"/>
                <w:szCs w:val="20"/>
                <w:lang w:val="es-UY"/>
              </w:rPr>
            </w:pPr>
            <w:r w:rsidRPr="0080221B">
              <w:rPr>
                <w:sz w:val="20"/>
                <w:szCs w:val="20"/>
                <w:lang w:val="es-UY"/>
              </w:rPr>
              <w:t>El marco legal establece a la CCP como el principal órgano de supervisión del parlamento en relación con las cuestiones presupuestarias. La CCP tiene un mandato amplio para cumplir con sus deberes de supervisión presupuestaria y evaluar el desempeño de las entidades financiadas por el presupuesto.</w:t>
            </w:r>
          </w:p>
          <w:p w14:paraId="2E7A6E5A" w14:textId="77777777" w:rsidR="000F77BA" w:rsidRPr="0080221B" w:rsidRDefault="000F77BA" w:rsidP="0063628C">
            <w:pPr>
              <w:spacing w:line="240" w:lineRule="auto"/>
              <w:jc w:val="both"/>
              <w:rPr>
                <w:sz w:val="20"/>
                <w:lang w:val="es-UY"/>
              </w:rPr>
            </w:pPr>
          </w:p>
          <w:p w14:paraId="177FB222" w14:textId="07A95678" w:rsidR="003C7844" w:rsidRPr="0080221B" w:rsidRDefault="003C7844" w:rsidP="0063628C">
            <w:pPr>
              <w:spacing w:line="240" w:lineRule="auto"/>
              <w:jc w:val="both"/>
              <w:rPr>
                <w:sz w:val="20"/>
                <w:lang w:val="es-UY"/>
              </w:rPr>
            </w:pPr>
            <w:r w:rsidRPr="0080221B">
              <w:rPr>
                <w:sz w:val="20"/>
                <w:lang w:val="es-UY"/>
              </w:rPr>
              <w:t>El reglamento del Parlamento exige que los partidos de oposición y/o minoritarios estén representados proporcionalmente entre los miembros de la CCP e, idealmente, que la CCP esté presidida por un miembro de estos partidos.</w:t>
            </w:r>
          </w:p>
          <w:p w14:paraId="18E17E4C" w14:textId="77777777" w:rsidR="003C7844" w:rsidRPr="0080221B" w:rsidRDefault="003C7844" w:rsidP="0063628C">
            <w:pPr>
              <w:spacing w:line="240" w:lineRule="auto"/>
              <w:jc w:val="both"/>
              <w:rPr>
                <w:sz w:val="20"/>
                <w:lang w:val="es-UY"/>
              </w:rPr>
            </w:pPr>
          </w:p>
          <w:p w14:paraId="2D8372B8" w14:textId="0A59D04D" w:rsidR="003C7844" w:rsidRPr="0080221B" w:rsidRDefault="003C7844" w:rsidP="0063628C">
            <w:pPr>
              <w:spacing w:line="240" w:lineRule="auto"/>
              <w:jc w:val="both"/>
              <w:rPr>
                <w:sz w:val="20"/>
                <w:szCs w:val="20"/>
                <w:lang w:val="es-UY"/>
              </w:rPr>
            </w:pPr>
            <w:r w:rsidRPr="0080221B">
              <w:rPr>
                <w:sz w:val="20"/>
                <w:szCs w:val="20"/>
                <w:lang w:val="es-UY"/>
              </w:rPr>
              <w:t>La CCP tiene la autoridad para exigir a las entidades financiadas por el presupuesto que le proporcionen registros e información sobre sus presupuestos y desempeño. Esta información es fácilmente accesible al parlamento.</w:t>
            </w:r>
          </w:p>
          <w:p w14:paraId="26D4CE5E" w14:textId="77777777" w:rsidR="003C7844" w:rsidRPr="0080221B" w:rsidRDefault="003C7844" w:rsidP="0063628C">
            <w:pPr>
              <w:spacing w:line="240" w:lineRule="auto"/>
              <w:jc w:val="both"/>
              <w:rPr>
                <w:sz w:val="20"/>
                <w:szCs w:val="20"/>
                <w:lang w:val="es-UY"/>
              </w:rPr>
            </w:pPr>
          </w:p>
          <w:p w14:paraId="2D97789B" w14:textId="4810C820" w:rsidR="00A046C1" w:rsidRPr="0080221B" w:rsidRDefault="003C7844" w:rsidP="0063628C">
            <w:pPr>
              <w:spacing w:line="240" w:lineRule="auto"/>
              <w:jc w:val="both"/>
              <w:rPr>
                <w:sz w:val="20"/>
                <w:szCs w:val="20"/>
                <w:lang w:val="es-UY"/>
              </w:rPr>
            </w:pPr>
            <w:r w:rsidRPr="0080221B">
              <w:rPr>
                <w:sz w:val="20"/>
                <w:szCs w:val="20"/>
                <w:lang w:val="es-UY"/>
              </w:rPr>
              <w:t>La CCP cuenta con recursos suficientes para permitirle ejercer su mandato en nombre del parlamento.</w:t>
            </w:r>
          </w:p>
          <w:p w14:paraId="2A6E0492" w14:textId="77777777" w:rsidR="00D76552" w:rsidRPr="0080221B" w:rsidRDefault="00D76552" w:rsidP="0063628C">
            <w:pPr>
              <w:spacing w:line="240" w:lineRule="auto"/>
              <w:jc w:val="both"/>
              <w:rPr>
                <w:sz w:val="20"/>
                <w:szCs w:val="20"/>
                <w:lang w:val="es-UY"/>
              </w:rPr>
            </w:pPr>
          </w:p>
        </w:tc>
      </w:tr>
    </w:tbl>
    <w:p w14:paraId="7ABFF500" w14:textId="77777777" w:rsidR="0023377D" w:rsidRPr="0080221B" w:rsidRDefault="0023377D" w:rsidP="0063628C">
      <w:pPr>
        <w:pStyle w:val="section-title"/>
        <w:jc w:val="both"/>
      </w:pPr>
      <w:r w:rsidRPr="0080221B">
        <w:t xml:space="preserve">Evaluación </w:t>
      </w:r>
    </w:p>
    <w:p w14:paraId="3C64A9BF" w14:textId="77777777" w:rsidR="002D75BC" w:rsidRDefault="002D75BC" w:rsidP="0063628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w:t>
      </w:r>
      <w:r>
        <w:rPr>
          <w:sz w:val="20"/>
          <w:lang w:val="es-AR"/>
        </w:rPr>
        <w:lastRenderedPageBreak/>
        <w:t xml:space="preserve">Rudimentario, Básico, Bueno, Muy bueno y Excelente) que mejor refleje la situación en su parlamento, y proporcione detalles de la evidencia en la que está basada esta evaluación.  </w:t>
      </w:r>
    </w:p>
    <w:p w14:paraId="7CD0CFFC" w14:textId="77777777" w:rsidR="002D75BC" w:rsidRDefault="002D75BC" w:rsidP="0063628C">
      <w:pPr>
        <w:spacing w:before="200" w:line="240" w:lineRule="auto"/>
        <w:jc w:val="both"/>
        <w:rPr>
          <w:sz w:val="20"/>
          <w:lang w:val="es-AR"/>
        </w:rPr>
      </w:pPr>
      <w:r>
        <w:rPr>
          <w:sz w:val="20"/>
          <w:lang w:val="es-AR"/>
        </w:rPr>
        <w:t>La evidencia para la evaluación de esta dimensión podría incluir lo siguiente:</w:t>
      </w:r>
    </w:p>
    <w:p w14:paraId="558A09D1" w14:textId="77777777" w:rsidR="00D76552" w:rsidRPr="002D75BC" w:rsidRDefault="00D76552" w:rsidP="0063628C">
      <w:pPr>
        <w:spacing w:line="240" w:lineRule="auto"/>
        <w:contextualSpacing/>
        <w:jc w:val="both"/>
        <w:rPr>
          <w:sz w:val="20"/>
          <w:szCs w:val="20"/>
          <w:lang w:val="es-AR"/>
        </w:rPr>
      </w:pPr>
    </w:p>
    <w:p w14:paraId="0CBFF910" w14:textId="0A64B8BC" w:rsidR="00D40446" w:rsidRPr="0080221B" w:rsidRDefault="00D40446" w:rsidP="0063628C">
      <w:pPr>
        <w:numPr>
          <w:ilvl w:val="0"/>
          <w:numId w:val="31"/>
        </w:numPr>
        <w:spacing w:line="240" w:lineRule="auto"/>
        <w:contextualSpacing/>
        <w:jc w:val="both"/>
        <w:rPr>
          <w:sz w:val="20"/>
          <w:szCs w:val="20"/>
          <w:lang w:val="es-UY"/>
        </w:rPr>
      </w:pPr>
      <w:r w:rsidRPr="0080221B">
        <w:rPr>
          <w:sz w:val="20"/>
          <w:szCs w:val="20"/>
          <w:lang w:val="es-UY"/>
        </w:rPr>
        <w:t>Disposiciones de la Constitución, otros aspectos del marco legal y/o reglamento del parlamento que establecen una CCP (o comisión similar) y le otorgan autoridad y poderes.</w:t>
      </w:r>
    </w:p>
    <w:p w14:paraId="3BC29A21" w14:textId="10FAAC93" w:rsidR="00D40446" w:rsidRPr="0080221B" w:rsidRDefault="00D40446" w:rsidP="0063628C">
      <w:pPr>
        <w:numPr>
          <w:ilvl w:val="0"/>
          <w:numId w:val="31"/>
        </w:numPr>
        <w:spacing w:line="240" w:lineRule="auto"/>
        <w:contextualSpacing/>
        <w:jc w:val="both"/>
        <w:rPr>
          <w:sz w:val="20"/>
          <w:szCs w:val="20"/>
          <w:lang w:val="es-UY"/>
        </w:rPr>
      </w:pPr>
      <w:r w:rsidRPr="0080221B">
        <w:rPr>
          <w:sz w:val="20"/>
          <w:szCs w:val="20"/>
          <w:lang w:val="es-UY"/>
        </w:rPr>
        <w:t>Disposiciones de la Constitución, otros aspectos del marco legal y/o reglamento del parlamento relacionados con el mandato y la membresía de la CCP</w:t>
      </w:r>
    </w:p>
    <w:p w14:paraId="339FAA1F" w14:textId="1239C08D" w:rsidR="00D40446" w:rsidRPr="0080221B" w:rsidRDefault="00D40446" w:rsidP="0063628C">
      <w:pPr>
        <w:numPr>
          <w:ilvl w:val="0"/>
          <w:numId w:val="31"/>
        </w:numPr>
        <w:spacing w:line="240" w:lineRule="auto"/>
        <w:contextualSpacing/>
        <w:jc w:val="both"/>
        <w:rPr>
          <w:sz w:val="20"/>
          <w:szCs w:val="20"/>
          <w:lang w:val="es-UY"/>
        </w:rPr>
      </w:pPr>
      <w:r w:rsidRPr="0080221B">
        <w:rPr>
          <w:sz w:val="20"/>
          <w:szCs w:val="20"/>
          <w:lang w:val="es-UY"/>
        </w:rPr>
        <w:t>Ejemplos de informes de CCP</w:t>
      </w:r>
    </w:p>
    <w:p w14:paraId="69091470" w14:textId="6725B49C" w:rsidR="00D40446" w:rsidRPr="0080221B" w:rsidRDefault="00D40446" w:rsidP="0063628C">
      <w:pPr>
        <w:numPr>
          <w:ilvl w:val="0"/>
          <w:numId w:val="31"/>
        </w:numPr>
        <w:spacing w:line="240" w:lineRule="auto"/>
        <w:contextualSpacing/>
        <w:jc w:val="both"/>
        <w:rPr>
          <w:sz w:val="20"/>
          <w:szCs w:val="20"/>
          <w:lang w:val="es-UY"/>
        </w:rPr>
      </w:pPr>
      <w:r w:rsidRPr="0080221B">
        <w:rPr>
          <w:sz w:val="20"/>
          <w:szCs w:val="20"/>
          <w:lang w:val="es-UY"/>
        </w:rPr>
        <w:t>Evidencia de la disponibilidad de recursos financieros y humanos adecuados para permitir que la CCP ejerza su mandato.</w:t>
      </w:r>
    </w:p>
    <w:p w14:paraId="1C61E9C0" w14:textId="77777777" w:rsidR="00D40446" w:rsidRPr="0080221B" w:rsidRDefault="00D40446" w:rsidP="0063628C">
      <w:pPr>
        <w:spacing w:line="240" w:lineRule="auto"/>
        <w:ind w:left="562"/>
        <w:contextualSpacing/>
        <w:jc w:val="both"/>
        <w:rPr>
          <w:sz w:val="20"/>
          <w:szCs w:val="20"/>
          <w:lang w:val="es-UY"/>
        </w:rPr>
      </w:pPr>
    </w:p>
    <w:p w14:paraId="1B2ACD99" w14:textId="274A9507" w:rsidR="001F40B6" w:rsidRPr="0080221B" w:rsidRDefault="002D75BC" w:rsidP="0063628C">
      <w:pPr>
        <w:spacing w:line="240" w:lineRule="auto"/>
        <w:jc w:val="both"/>
        <w:rPr>
          <w:sz w:val="20"/>
          <w:lang w:val="es-UY"/>
        </w:rPr>
      </w:pPr>
      <w:r>
        <w:rPr>
          <w:sz w:val="20"/>
          <w:lang w:val="es-UY"/>
        </w:rPr>
        <w:t>Cuando corresponda</w:t>
      </w:r>
      <w:r w:rsidR="001F40B6" w:rsidRPr="0080221B">
        <w:rPr>
          <w:sz w:val="20"/>
          <w:lang w:val="es-UY"/>
        </w:rPr>
        <w:t xml:space="preserve">, proporcione comentarios </w:t>
      </w:r>
      <w:r>
        <w:rPr>
          <w:sz w:val="20"/>
          <w:lang w:val="es-UY"/>
        </w:rPr>
        <w:t xml:space="preserve">adicionales </w:t>
      </w:r>
      <w:r w:rsidR="001F40B6" w:rsidRPr="0080221B">
        <w:rPr>
          <w:sz w:val="20"/>
          <w:lang w:val="es-UY"/>
        </w:rPr>
        <w:t>o ejemplos que respalden la evaluación.</w:t>
      </w:r>
    </w:p>
    <w:p w14:paraId="29DFF16B" w14:textId="77777777" w:rsidR="00D76552" w:rsidRPr="0080221B" w:rsidRDefault="00D76552" w:rsidP="0063628C">
      <w:pPr>
        <w:spacing w:line="240" w:lineRule="auto"/>
        <w:jc w:val="both"/>
        <w:rPr>
          <w:sz w:val="20"/>
          <w:szCs w:val="20"/>
          <w:lang w:val="es-UY"/>
        </w:rPr>
      </w:pPr>
    </w:p>
    <w:p w14:paraId="0F3D569D" w14:textId="14FF5667" w:rsidR="00D76552" w:rsidRPr="0080221B" w:rsidRDefault="00734551" w:rsidP="0063628C">
      <w:pPr>
        <w:pStyle w:val="Heading4"/>
        <w:rPr>
          <w:color w:val="000000"/>
        </w:rPr>
      </w:pPr>
      <w:r w:rsidRPr="0080221B">
        <w:t>Criterio de evaluación</w:t>
      </w:r>
      <w:r w:rsidR="00252074" w:rsidRPr="0080221B">
        <w:t xml:space="preserve"> 1: Marco legal</w:t>
      </w:r>
    </w:p>
    <w:p w14:paraId="22A26863" w14:textId="55693F97" w:rsidR="00252074" w:rsidRPr="0080221B" w:rsidRDefault="00252074" w:rsidP="0063628C">
      <w:pPr>
        <w:spacing w:line="240" w:lineRule="auto"/>
        <w:jc w:val="both"/>
        <w:rPr>
          <w:sz w:val="20"/>
          <w:lang w:val="es-UY"/>
        </w:rPr>
      </w:pPr>
      <w:r w:rsidRPr="0080221B">
        <w:rPr>
          <w:sz w:val="20"/>
          <w:lang w:val="es-UY"/>
        </w:rPr>
        <w:t>El marco legal establece a la CCP como el principal órgano de supervisión del parlamento en relación con las cuestiones presupuestarias. La CCP tiene un mandato amplio para cumplir con sus deberes de supervisión presupuestaria y evaluar el desempeño de las entidades financiadas por el presupuesto.</w:t>
      </w:r>
    </w:p>
    <w:p w14:paraId="41300F66" w14:textId="77777777" w:rsidR="00D76552" w:rsidRPr="0080221B" w:rsidRDefault="00D76552" w:rsidP="0063628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48E46DCD"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70E87E"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778169273"/>
              <w14:checkbox>
                <w14:checked w14:val="0"/>
                <w14:checkedState w14:val="2612" w14:font="MS Gothic"/>
                <w14:uncheckedState w14:val="2610" w14:font="MS Gothic"/>
              </w14:checkbox>
            </w:sdtPr>
            <w:sdtEndPr/>
            <w:sdtContent>
              <w:p w14:paraId="7EB4E7AB" w14:textId="19940124"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C5A5C0"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495191003"/>
              <w14:checkbox>
                <w14:checked w14:val="0"/>
                <w14:checkedState w14:val="2612" w14:font="MS Gothic"/>
                <w14:uncheckedState w14:val="2610" w14:font="MS Gothic"/>
              </w14:checkbox>
            </w:sdtPr>
            <w:sdtEndPr/>
            <w:sdtContent>
              <w:p w14:paraId="14FD5D5B" w14:textId="62749EF9"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91F971"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2136004386"/>
              <w14:checkbox>
                <w14:checked w14:val="0"/>
                <w14:checkedState w14:val="2612" w14:font="MS Gothic"/>
                <w14:uncheckedState w14:val="2610" w14:font="MS Gothic"/>
              </w14:checkbox>
            </w:sdtPr>
            <w:sdtEndPr/>
            <w:sdtContent>
              <w:p w14:paraId="46EE2960" w14:textId="0D1B2D7C"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C8E2D7"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18083564"/>
              <w14:checkbox>
                <w14:checked w14:val="0"/>
                <w14:checkedState w14:val="2612" w14:font="MS Gothic"/>
                <w14:uncheckedState w14:val="2610" w14:font="MS Gothic"/>
              </w14:checkbox>
            </w:sdtPr>
            <w:sdtEndPr/>
            <w:sdtContent>
              <w:p w14:paraId="19AB8D00" w14:textId="40B2F4A6"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847493"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483282573"/>
              <w14:checkbox>
                <w14:checked w14:val="0"/>
                <w14:checkedState w14:val="2612" w14:font="MS Gothic"/>
                <w14:uncheckedState w14:val="2610" w14:font="MS Gothic"/>
              </w14:checkbox>
            </w:sdtPr>
            <w:sdtEndPr/>
            <w:sdtContent>
              <w:p w14:paraId="57C4A031" w14:textId="2278F1B0"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1307B16"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991598769"/>
              <w14:checkbox>
                <w14:checked w14:val="0"/>
                <w14:checkedState w14:val="2612" w14:font="MS Gothic"/>
                <w14:uncheckedState w14:val="2610" w14:font="MS Gothic"/>
              </w14:checkbox>
            </w:sdtPr>
            <w:sdtEndPr/>
            <w:sdtContent>
              <w:p w14:paraId="65FD7E55" w14:textId="6BEF00E3"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D76552" w:rsidRPr="0063628C" w14:paraId="1E54B8EC"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46E28"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26B23980" w14:textId="77777777" w:rsidR="00D76552" w:rsidRPr="0080221B" w:rsidRDefault="00D76552" w:rsidP="0063628C">
            <w:pPr>
              <w:jc w:val="both"/>
              <w:rPr>
                <w:rFonts w:eastAsia="Calibri"/>
                <w:color w:val="0000FF"/>
                <w:sz w:val="20"/>
                <w:szCs w:val="20"/>
                <w:lang w:val="es-UY"/>
              </w:rPr>
            </w:pPr>
          </w:p>
        </w:tc>
      </w:tr>
    </w:tbl>
    <w:p w14:paraId="5564C3CA" w14:textId="7D8F0952" w:rsidR="00D76552" w:rsidRPr="0080221B" w:rsidRDefault="00734551" w:rsidP="0063628C">
      <w:pPr>
        <w:pStyle w:val="Heading4"/>
        <w:rPr>
          <w:color w:val="000000"/>
        </w:rPr>
      </w:pPr>
      <w:r w:rsidRPr="0080221B">
        <w:t>Criterio de evaluación</w:t>
      </w:r>
      <w:r w:rsidR="00D76552" w:rsidRPr="0080221B">
        <w:t xml:space="preserve"> </w:t>
      </w:r>
      <w:r w:rsidR="00312C9A" w:rsidRPr="0080221B">
        <w:t>2</w:t>
      </w:r>
      <w:r w:rsidR="00D76552" w:rsidRPr="0080221B">
        <w:t xml:space="preserve">: </w:t>
      </w:r>
      <w:r w:rsidR="00312C9A" w:rsidRPr="0080221B">
        <w:t>Composi</w:t>
      </w:r>
      <w:r w:rsidR="00001D57" w:rsidRPr="0080221B">
        <w:t>c</w:t>
      </w:r>
      <w:r w:rsidR="00312C9A" w:rsidRPr="0080221B">
        <w:t>i</w:t>
      </w:r>
      <w:r w:rsidR="00001D57" w:rsidRPr="0080221B">
        <w:t>ó</w:t>
      </w:r>
      <w:r w:rsidR="00312C9A" w:rsidRPr="0080221B">
        <w:t xml:space="preserve">n </w:t>
      </w:r>
    </w:p>
    <w:p w14:paraId="73659AD4" w14:textId="46219E83" w:rsidR="00001D57" w:rsidRPr="0080221B" w:rsidRDefault="00001D57" w:rsidP="0063628C">
      <w:pPr>
        <w:spacing w:line="240" w:lineRule="auto"/>
        <w:jc w:val="both"/>
        <w:rPr>
          <w:sz w:val="20"/>
          <w:lang w:val="es-UY"/>
        </w:rPr>
      </w:pPr>
      <w:r w:rsidRPr="0080221B">
        <w:rPr>
          <w:sz w:val="20"/>
          <w:lang w:val="es-UY"/>
        </w:rPr>
        <w:t>El reglamento del parlamento exige que los partidos de oposición y/o minoritarios estén representados proporcionalmente entre los miembros de la CCP e, idealmente, que la CCP esté presidida por un miembro de estos partidos.</w:t>
      </w:r>
    </w:p>
    <w:p w14:paraId="4D485C0F" w14:textId="77777777" w:rsidR="00371636" w:rsidRPr="0080221B" w:rsidRDefault="00371636" w:rsidP="0063628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664C4C40"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D30706E"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317472143"/>
              <w14:checkbox>
                <w14:checked w14:val="0"/>
                <w14:checkedState w14:val="2612" w14:font="MS Gothic"/>
                <w14:uncheckedState w14:val="2610" w14:font="MS Gothic"/>
              </w14:checkbox>
            </w:sdtPr>
            <w:sdtEndPr/>
            <w:sdtContent>
              <w:p w14:paraId="6D3C8013" w14:textId="6655E1E8"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DA5234"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596020479"/>
              <w14:checkbox>
                <w14:checked w14:val="0"/>
                <w14:checkedState w14:val="2612" w14:font="MS Gothic"/>
                <w14:uncheckedState w14:val="2610" w14:font="MS Gothic"/>
              </w14:checkbox>
            </w:sdtPr>
            <w:sdtEndPr/>
            <w:sdtContent>
              <w:p w14:paraId="380C3DF0" w14:textId="42906F7B"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40AF9B"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003089688"/>
              <w14:checkbox>
                <w14:checked w14:val="0"/>
                <w14:checkedState w14:val="2612" w14:font="MS Gothic"/>
                <w14:uncheckedState w14:val="2610" w14:font="MS Gothic"/>
              </w14:checkbox>
            </w:sdtPr>
            <w:sdtEndPr/>
            <w:sdtContent>
              <w:p w14:paraId="4649E92D" w14:textId="229D9F48"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7C6931"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78632365"/>
              <w14:checkbox>
                <w14:checked w14:val="0"/>
                <w14:checkedState w14:val="2612" w14:font="MS Gothic"/>
                <w14:uncheckedState w14:val="2610" w14:font="MS Gothic"/>
              </w14:checkbox>
            </w:sdtPr>
            <w:sdtEndPr/>
            <w:sdtContent>
              <w:p w14:paraId="70341E9A" w14:textId="5FDC4A0D"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F22A02"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683125963"/>
              <w14:checkbox>
                <w14:checked w14:val="0"/>
                <w14:checkedState w14:val="2612" w14:font="MS Gothic"/>
                <w14:uncheckedState w14:val="2610" w14:font="MS Gothic"/>
              </w14:checkbox>
            </w:sdtPr>
            <w:sdtEndPr/>
            <w:sdtContent>
              <w:p w14:paraId="437A20B1" w14:textId="48426ABD"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054B28C"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2055736308"/>
              <w14:checkbox>
                <w14:checked w14:val="0"/>
                <w14:checkedState w14:val="2612" w14:font="MS Gothic"/>
                <w14:uncheckedState w14:val="2610" w14:font="MS Gothic"/>
              </w14:checkbox>
            </w:sdtPr>
            <w:sdtEndPr/>
            <w:sdtContent>
              <w:p w14:paraId="55D84E9A" w14:textId="7C52A44F"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371636" w:rsidRPr="0063628C" w14:paraId="767C957D"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2EEE4"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22CCE856" w14:textId="77777777" w:rsidR="00371636" w:rsidRPr="0080221B" w:rsidRDefault="00371636" w:rsidP="0063628C">
            <w:pPr>
              <w:jc w:val="both"/>
              <w:rPr>
                <w:rFonts w:eastAsia="Calibri"/>
                <w:color w:val="0000FF"/>
                <w:sz w:val="20"/>
                <w:szCs w:val="20"/>
                <w:lang w:val="es-UY"/>
              </w:rPr>
            </w:pPr>
          </w:p>
          <w:p w14:paraId="29F9FD71" w14:textId="77777777" w:rsidR="00371636" w:rsidRPr="0080221B" w:rsidRDefault="00371636" w:rsidP="0063628C">
            <w:pPr>
              <w:jc w:val="both"/>
              <w:rPr>
                <w:rFonts w:eastAsia="Calibri"/>
                <w:color w:val="0000FF"/>
                <w:sz w:val="20"/>
                <w:szCs w:val="20"/>
                <w:lang w:val="es-UY"/>
              </w:rPr>
            </w:pPr>
          </w:p>
        </w:tc>
      </w:tr>
    </w:tbl>
    <w:p w14:paraId="247FDA84" w14:textId="1DB155B7" w:rsidR="00D76552" w:rsidRPr="0080221B" w:rsidRDefault="00734551" w:rsidP="0063628C">
      <w:pPr>
        <w:pStyle w:val="Heading4"/>
        <w:rPr>
          <w:color w:val="000000"/>
        </w:rPr>
      </w:pPr>
      <w:r w:rsidRPr="0080221B">
        <w:t>Criterio de evaluación</w:t>
      </w:r>
      <w:r w:rsidR="00D76552" w:rsidRPr="0080221B">
        <w:t xml:space="preserve"> </w:t>
      </w:r>
      <w:r w:rsidR="00312C9A" w:rsidRPr="0080221B">
        <w:t>3</w:t>
      </w:r>
      <w:r w:rsidR="00D76552" w:rsidRPr="0080221B">
        <w:t xml:space="preserve">: </w:t>
      </w:r>
      <w:r w:rsidR="00312C9A" w:rsidRPr="0080221B">
        <w:t>Acces</w:t>
      </w:r>
      <w:r w:rsidR="00001D57" w:rsidRPr="0080221B">
        <w:t>o a la información</w:t>
      </w:r>
    </w:p>
    <w:p w14:paraId="373221C7" w14:textId="2CE9AA10" w:rsidR="00001D57" w:rsidRPr="0080221B" w:rsidRDefault="006A7B70" w:rsidP="0063628C">
      <w:pPr>
        <w:spacing w:line="240" w:lineRule="auto"/>
        <w:jc w:val="both"/>
        <w:rPr>
          <w:sz w:val="20"/>
          <w:lang w:val="es-UY"/>
        </w:rPr>
      </w:pPr>
      <w:r w:rsidRPr="0080221B">
        <w:rPr>
          <w:sz w:val="20"/>
          <w:lang w:val="es-UY"/>
        </w:rPr>
        <w:t>Las entidades financiadas por el presupuesto deben proporcionar a la CCP registros e información sobre sus presupuestos y desempeño. Esta información es fácilmente accesible al parlamento.</w:t>
      </w:r>
    </w:p>
    <w:tbl>
      <w:tblPr>
        <w:tblW w:w="4982" w:type="pct"/>
        <w:tblInd w:w="16" w:type="dxa"/>
        <w:tblLook w:val="0400" w:firstRow="0" w:lastRow="0" w:firstColumn="0" w:lastColumn="0" w:noHBand="0" w:noVBand="1"/>
      </w:tblPr>
      <w:tblGrid>
        <w:gridCol w:w="1552"/>
        <w:gridCol w:w="1552"/>
        <w:gridCol w:w="1551"/>
        <w:gridCol w:w="1551"/>
        <w:gridCol w:w="1551"/>
        <w:gridCol w:w="1555"/>
      </w:tblGrid>
      <w:tr w:rsidR="004241A9" w:rsidRPr="0080221B" w14:paraId="4F596670" w14:textId="77777777" w:rsidTr="0063628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8A0E9B"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2140102286"/>
              <w14:checkbox>
                <w14:checked w14:val="0"/>
                <w14:checkedState w14:val="2612" w14:font="MS Gothic"/>
                <w14:uncheckedState w14:val="2610" w14:font="MS Gothic"/>
              </w14:checkbox>
            </w:sdtPr>
            <w:sdtEndPr/>
            <w:sdtContent>
              <w:p w14:paraId="424F57D2" w14:textId="605F1877"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1B1483"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1151390"/>
              <w14:checkbox>
                <w14:checked w14:val="0"/>
                <w14:checkedState w14:val="2612" w14:font="MS Gothic"/>
                <w14:uncheckedState w14:val="2610" w14:font="MS Gothic"/>
              </w14:checkbox>
            </w:sdtPr>
            <w:sdtEndPr/>
            <w:sdtContent>
              <w:p w14:paraId="1987CC0D" w14:textId="0BEECE7E"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F83445"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930554194"/>
              <w14:checkbox>
                <w14:checked w14:val="0"/>
                <w14:checkedState w14:val="2612" w14:font="MS Gothic"/>
                <w14:uncheckedState w14:val="2610" w14:font="MS Gothic"/>
              </w14:checkbox>
            </w:sdtPr>
            <w:sdtEndPr/>
            <w:sdtContent>
              <w:p w14:paraId="21B83CFD" w14:textId="1DF9E182"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067E0A"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670020177"/>
              <w14:checkbox>
                <w14:checked w14:val="0"/>
                <w14:checkedState w14:val="2612" w14:font="MS Gothic"/>
                <w14:uncheckedState w14:val="2610" w14:font="MS Gothic"/>
              </w14:checkbox>
            </w:sdtPr>
            <w:sdtEndPr/>
            <w:sdtContent>
              <w:p w14:paraId="4454EEE4" w14:textId="111DF909"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E465F7"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967471117"/>
              <w14:checkbox>
                <w14:checked w14:val="0"/>
                <w14:checkedState w14:val="2612" w14:font="MS Gothic"/>
                <w14:uncheckedState w14:val="2610" w14:font="MS Gothic"/>
              </w14:checkbox>
            </w:sdtPr>
            <w:sdtEndPr/>
            <w:sdtContent>
              <w:p w14:paraId="63D5B12B" w14:textId="3528A8F2"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DADE105"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39037452"/>
              <w14:checkbox>
                <w14:checked w14:val="0"/>
                <w14:checkedState w14:val="2612" w14:font="MS Gothic"/>
                <w14:uncheckedState w14:val="2610" w14:font="MS Gothic"/>
              </w14:checkbox>
            </w:sdtPr>
            <w:sdtEndPr/>
            <w:sdtContent>
              <w:p w14:paraId="06B45624" w14:textId="729E5BE6"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371636" w:rsidRPr="0063628C" w14:paraId="400974DB" w14:textId="77777777" w:rsidTr="0063628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36C21"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44220930" w14:textId="77777777" w:rsidR="00371636" w:rsidRPr="0080221B" w:rsidRDefault="00371636" w:rsidP="0063628C">
            <w:pPr>
              <w:jc w:val="both"/>
              <w:rPr>
                <w:rFonts w:eastAsia="Calibri"/>
                <w:color w:val="0000FF"/>
                <w:sz w:val="20"/>
                <w:szCs w:val="20"/>
                <w:lang w:val="es-UY"/>
              </w:rPr>
            </w:pPr>
          </w:p>
          <w:p w14:paraId="68C7475C" w14:textId="77777777" w:rsidR="00371636" w:rsidRPr="0080221B" w:rsidRDefault="00371636" w:rsidP="0063628C">
            <w:pPr>
              <w:jc w:val="both"/>
              <w:rPr>
                <w:rFonts w:eastAsia="Calibri"/>
                <w:color w:val="0000FF"/>
                <w:sz w:val="20"/>
                <w:szCs w:val="20"/>
                <w:lang w:val="es-UY"/>
              </w:rPr>
            </w:pPr>
          </w:p>
        </w:tc>
      </w:tr>
    </w:tbl>
    <w:p w14:paraId="45D4C6A2" w14:textId="6459115B" w:rsidR="00D76552" w:rsidRPr="0080221B" w:rsidRDefault="00734551" w:rsidP="0063628C">
      <w:pPr>
        <w:pStyle w:val="Heading4"/>
        <w:rPr>
          <w:color w:val="000000"/>
        </w:rPr>
      </w:pPr>
      <w:r w:rsidRPr="0080221B">
        <w:lastRenderedPageBreak/>
        <w:t>Criterio de evaluación</w:t>
      </w:r>
      <w:r w:rsidR="00D76552" w:rsidRPr="0080221B">
        <w:t xml:space="preserve"> </w:t>
      </w:r>
      <w:r w:rsidR="00312C9A" w:rsidRPr="0080221B">
        <w:t>4</w:t>
      </w:r>
      <w:r w:rsidR="006A7B70" w:rsidRPr="0080221B">
        <w:t>: Recursos</w:t>
      </w:r>
    </w:p>
    <w:p w14:paraId="47FBCB77" w14:textId="09C58D99" w:rsidR="006A7B70" w:rsidRPr="0080221B" w:rsidRDefault="006A7B70" w:rsidP="0063628C">
      <w:pPr>
        <w:spacing w:line="240" w:lineRule="auto"/>
        <w:jc w:val="both"/>
        <w:rPr>
          <w:sz w:val="20"/>
          <w:lang w:val="es-UY"/>
        </w:rPr>
      </w:pPr>
      <w:r w:rsidRPr="0080221B">
        <w:rPr>
          <w:sz w:val="20"/>
          <w:lang w:val="es-UY"/>
        </w:rPr>
        <w:t>La CCP cuenta con recursos suficientes para permitirle ejercer su mandato en nombre del parlamento.</w:t>
      </w:r>
    </w:p>
    <w:p w14:paraId="21B9744A" w14:textId="77777777" w:rsidR="006A7B70" w:rsidRPr="0080221B" w:rsidRDefault="006A7B70" w:rsidP="0063628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1154EE54"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DD485B"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841347475"/>
              <w14:checkbox>
                <w14:checked w14:val="0"/>
                <w14:checkedState w14:val="2612" w14:font="MS Gothic"/>
                <w14:uncheckedState w14:val="2610" w14:font="MS Gothic"/>
              </w14:checkbox>
            </w:sdtPr>
            <w:sdtEndPr/>
            <w:sdtContent>
              <w:p w14:paraId="6AC13CCC" w14:textId="392DBEE6"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7A1B42"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301648469"/>
              <w14:checkbox>
                <w14:checked w14:val="0"/>
                <w14:checkedState w14:val="2612" w14:font="MS Gothic"/>
                <w14:uncheckedState w14:val="2610" w14:font="MS Gothic"/>
              </w14:checkbox>
            </w:sdtPr>
            <w:sdtEndPr/>
            <w:sdtContent>
              <w:p w14:paraId="2DA05723" w14:textId="2374AE3C"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EBC513"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273950247"/>
              <w14:checkbox>
                <w14:checked w14:val="0"/>
                <w14:checkedState w14:val="2612" w14:font="MS Gothic"/>
                <w14:uncheckedState w14:val="2610" w14:font="MS Gothic"/>
              </w14:checkbox>
            </w:sdtPr>
            <w:sdtEndPr/>
            <w:sdtContent>
              <w:p w14:paraId="39E03D3A" w14:textId="1EF46802"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861602"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22266059"/>
              <w14:checkbox>
                <w14:checked w14:val="0"/>
                <w14:checkedState w14:val="2612" w14:font="MS Gothic"/>
                <w14:uncheckedState w14:val="2610" w14:font="MS Gothic"/>
              </w14:checkbox>
            </w:sdtPr>
            <w:sdtEndPr/>
            <w:sdtContent>
              <w:p w14:paraId="25E83FB2" w14:textId="2E070A58"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5989FE"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076247548"/>
              <w14:checkbox>
                <w14:checked w14:val="0"/>
                <w14:checkedState w14:val="2612" w14:font="MS Gothic"/>
                <w14:uncheckedState w14:val="2610" w14:font="MS Gothic"/>
              </w14:checkbox>
            </w:sdtPr>
            <w:sdtEndPr/>
            <w:sdtContent>
              <w:p w14:paraId="111F8CD5" w14:textId="3E0F9377"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891D1FD"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956164442"/>
              <w14:checkbox>
                <w14:checked w14:val="0"/>
                <w14:checkedState w14:val="2612" w14:font="MS Gothic"/>
                <w14:uncheckedState w14:val="2610" w14:font="MS Gothic"/>
              </w14:checkbox>
            </w:sdtPr>
            <w:sdtEndPr/>
            <w:sdtContent>
              <w:p w14:paraId="4A53F117" w14:textId="3D31B459"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371636" w:rsidRPr="0063628C" w14:paraId="1AEE41D4"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81CE2"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191E1C99" w14:textId="77777777" w:rsidR="00371636" w:rsidRPr="0080221B" w:rsidRDefault="00371636" w:rsidP="0063628C">
            <w:pPr>
              <w:jc w:val="both"/>
              <w:rPr>
                <w:rFonts w:eastAsia="Calibri"/>
                <w:color w:val="0000FF"/>
                <w:sz w:val="20"/>
                <w:szCs w:val="20"/>
                <w:lang w:val="es-UY"/>
              </w:rPr>
            </w:pPr>
          </w:p>
          <w:p w14:paraId="333BDF32" w14:textId="77777777" w:rsidR="00371636" w:rsidRPr="0080221B" w:rsidRDefault="00371636" w:rsidP="0063628C">
            <w:pPr>
              <w:jc w:val="both"/>
              <w:rPr>
                <w:rFonts w:eastAsia="Calibri"/>
                <w:color w:val="0000FF"/>
                <w:sz w:val="20"/>
                <w:szCs w:val="20"/>
                <w:lang w:val="es-UY"/>
              </w:rPr>
            </w:pPr>
          </w:p>
        </w:tc>
      </w:tr>
    </w:tbl>
    <w:p w14:paraId="4160327D" w14:textId="78970911" w:rsidR="00D76552" w:rsidRPr="0080221B" w:rsidRDefault="00734551" w:rsidP="0063628C">
      <w:pPr>
        <w:pStyle w:val="Heading4"/>
      </w:pPr>
      <w:bookmarkStart w:id="10" w:name="_heading=h.1egqt2p"/>
      <w:bookmarkEnd w:id="10"/>
      <w:r w:rsidRPr="0080221B">
        <w:t>Criterio de evaluación</w:t>
      </w:r>
      <w:r w:rsidR="00D76552" w:rsidRPr="0080221B">
        <w:t xml:space="preserve"> </w:t>
      </w:r>
      <w:r w:rsidR="004D4316" w:rsidRPr="0080221B">
        <w:t>5</w:t>
      </w:r>
      <w:r w:rsidR="00D76552" w:rsidRPr="0080221B">
        <w:t>: Pr</w:t>
      </w:r>
      <w:r w:rsidR="006A7B70" w:rsidRPr="0080221B">
        <w:t>áctica</w:t>
      </w:r>
    </w:p>
    <w:p w14:paraId="227DC266" w14:textId="71A82B0A" w:rsidR="00371636" w:rsidRPr="0080221B" w:rsidRDefault="001714B7" w:rsidP="0063628C">
      <w:pPr>
        <w:spacing w:line="240" w:lineRule="auto"/>
        <w:jc w:val="both"/>
        <w:rPr>
          <w:sz w:val="20"/>
          <w:szCs w:val="20"/>
          <w:lang w:val="es-UY"/>
        </w:rPr>
      </w:pPr>
      <w:r w:rsidRPr="0080221B">
        <w:rPr>
          <w:sz w:val="20"/>
          <w:lang w:val="es-UY"/>
        </w:rPr>
        <w:t>En la práctica, la CCP desempeña un papel activo en el examen del presupuesto por parte del parlamento. Informa periódicamente al parlamento y al público sobre los resultados de su examen del presupuesto.</w:t>
      </w:r>
    </w:p>
    <w:p w14:paraId="4D97867D" w14:textId="77777777" w:rsidR="00371636" w:rsidRPr="0080221B" w:rsidRDefault="00371636" w:rsidP="0063628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46A04C5B" w14:textId="77777777" w:rsidTr="005F430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D030E5E"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329263235"/>
              <w14:checkbox>
                <w14:checked w14:val="0"/>
                <w14:checkedState w14:val="2612" w14:font="MS Gothic"/>
                <w14:uncheckedState w14:val="2610" w14:font="MS Gothic"/>
              </w14:checkbox>
            </w:sdtPr>
            <w:sdtEndPr/>
            <w:sdtContent>
              <w:p w14:paraId="6C51205D" w14:textId="494AE984"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65DB10"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77680180"/>
              <w14:checkbox>
                <w14:checked w14:val="0"/>
                <w14:checkedState w14:val="2612" w14:font="MS Gothic"/>
                <w14:uncheckedState w14:val="2610" w14:font="MS Gothic"/>
              </w14:checkbox>
            </w:sdtPr>
            <w:sdtEndPr/>
            <w:sdtContent>
              <w:p w14:paraId="427FFD66" w14:textId="4791F47D"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60FBC8"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461154727"/>
              <w14:checkbox>
                <w14:checked w14:val="0"/>
                <w14:checkedState w14:val="2612" w14:font="MS Gothic"/>
                <w14:uncheckedState w14:val="2610" w14:font="MS Gothic"/>
              </w14:checkbox>
            </w:sdtPr>
            <w:sdtEndPr/>
            <w:sdtContent>
              <w:p w14:paraId="1B214631" w14:textId="4EA7F342"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56E55C"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11910269"/>
              <w14:checkbox>
                <w14:checked w14:val="0"/>
                <w14:checkedState w14:val="2612" w14:font="MS Gothic"/>
                <w14:uncheckedState w14:val="2610" w14:font="MS Gothic"/>
              </w14:checkbox>
            </w:sdtPr>
            <w:sdtEndPr/>
            <w:sdtContent>
              <w:p w14:paraId="02CF6A78" w14:textId="5DA9F48E"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6AF35C"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207769565"/>
              <w14:checkbox>
                <w14:checked w14:val="0"/>
                <w14:checkedState w14:val="2612" w14:font="MS Gothic"/>
                <w14:uncheckedState w14:val="2610" w14:font="MS Gothic"/>
              </w14:checkbox>
            </w:sdtPr>
            <w:sdtEndPr/>
            <w:sdtContent>
              <w:p w14:paraId="6F3A11FD" w14:textId="7D06C04C"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82B4FDB"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918133763"/>
              <w14:checkbox>
                <w14:checked w14:val="0"/>
                <w14:checkedState w14:val="2612" w14:font="MS Gothic"/>
                <w14:uncheckedState w14:val="2610" w14:font="MS Gothic"/>
              </w14:checkbox>
            </w:sdtPr>
            <w:sdtEndPr/>
            <w:sdtContent>
              <w:p w14:paraId="6906D82E" w14:textId="30A3751A"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371636" w:rsidRPr="0063628C" w14:paraId="18086331"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8DD5A"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6022D8C3" w14:textId="77777777" w:rsidR="00371636" w:rsidRPr="0080221B" w:rsidRDefault="00371636" w:rsidP="0063628C">
            <w:pPr>
              <w:jc w:val="both"/>
              <w:rPr>
                <w:rFonts w:eastAsia="Calibri"/>
                <w:color w:val="0000FF"/>
                <w:sz w:val="20"/>
                <w:szCs w:val="20"/>
                <w:lang w:val="es-UY"/>
              </w:rPr>
            </w:pPr>
          </w:p>
          <w:p w14:paraId="33E29F5C" w14:textId="77777777" w:rsidR="00371636" w:rsidRPr="0080221B" w:rsidRDefault="00371636" w:rsidP="0063628C">
            <w:pPr>
              <w:jc w:val="both"/>
              <w:rPr>
                <w:rFonts w:eastAsia="Calibri"/>
                <w:color w:val="0000FF"/>
                <w:sz w:val="20"/>
                <w:szCs w:val="20"/>
                <w:lang w:val="es-UY"/>
              </w:rPr>
            </w:pPr>
          </w:p>
        </w:tc>
      </w:tr>
    </w:tbl>
    <w:p w14:paraId="6A43A5AA" w14:textId="1FBF5378" w:rsidR="00AD0F0A" w:rsidRPr="0080221B" w:rsidRDefault="00AD0F0A" w:rsidP="0063628C">
      <w:pPr>
        <w:pStyle w:val="section-title"/>
        <w:jc w:val="both"/>
      </w:pPr>
      <w:r w:rsidRPr="0080221B">
        <w:t xml:space="preserve">Recomendaciones </w:t>
      </w:r>
      <w:r w:rsidR="002D75BC">
        <w:t xml:space="preserve">para el </w:t>
      </w:r>
      <w:r w:rsidRPr="0080221B">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371636" w:rsidRPr="0063628C" w14:paraId="443BBA98" w14:textId="77777777" w:rsidTr="003716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7CEF8D5" w14:textId="77777777" w:rsidR="00757DDA" w:rsidRPr="0080221B" w:rsidRDefault="00757DDA" w:rsidP="0063628C">
            <w:pPr>
              <w:jc w:val="both"/>
              <w:rPr>
                <w:i/>
                <w:color w:val="000000"/>
                <w:sz w:val="20"/>
                <w:shd w:val="clear" w:color="auto" w:fill="FFFFFF"/>
                <w:lang w:val="es-UY"/>
              </w:rPr>
            </w:pPr>
            <w:r w:rsidRPr="0080221B">
              <w:rPr>
                <w:i/>
                <w:color w:val="000000"/>
                <w:sz w:val="20"/>
                <w:shd w:val="clear" w:color="auto" w:fill="FFFFFF"/>
                <w:lang w:val="es-UY"/>
              </w:rPr>
              <w:t>Utilice este espacio para anotar las recomendaciones y las ideas para fortalecer las reglamentaciones y prácticas en esta área.</w:t>
            </w:r>
          </w:p>
          <w:p w14:paraId="59A258F6" w14:textId="6FE10D7A" w:rsidR="00371636" w:rsidRPr="0080221B" w:rsidRDefault="00371636" w:rsidP="0063628C">
            <w:pPr>
              <w:jc w:val="both"/>
              <w:rPr>
                <w:rFonts w:cs="Arial"/>
                <w:sz w:val="20"/>
                <w:szCs w:val="20"/>
                <w:lang w:val="es-UY"/>
              </w:rPr>
            </w:pPr>
          </w:p>
        </w:tc>
      </w:tr>
    </w:tbl>
    <w:p w14:paraId="0EA256BC" w14:textId="1E7A5908" w:rsidR="00601157" w:rsidRPr="0080221B" w:rsidRDefault="00601157" w:rsidP="0063628C">
      <w:pPr>
        <w:pStyle w:val="section-title"/>
        <w:jc w:val="both"/>
      </w:pPr>
      <w:r w:rsidRPr="0080221B">
        <w:t>Fuentes y lectura</w:t>
      </w:r>
      <w:r w:rsidR="002D75BC">
        <w:t>s adicionales</w:t>
      </w:r>
    </w:p>
    <w:p w14:paraId="1BD8A4CE" w14:textId="3D2DDFBC" w:rsidR="00541CD5" w:rsidRPr="0080221B" w:rsidRDefault="00541CD5" w:rsidP="0063628C">
      <w:pPr>
        <w:numPr>
          <w:ilvl w:val="0"/>
          <w:numId w:val="34"/>
        </w:numPr>
        <w:spacing w:before="120" w:after="120" w:line="240" w:lineRule="auto"/>
        <w:ind w:left="562" w:hanging="562"/>
        <w:contextualSpacing/>
        <w:jc w:val="both"/>
        <w:rPr>
          <w:sz w:val="20"/>
          <w:szCs w:val="20"/>
          <w:lang w:val="es-UY"/>
        </w:rPr>
      </w:pPr>
      <w:r w:rsidRPr="0080221B">
        <w:rPr>
          <w:sz w:val="20"/>
          <w:lang w:val="es-UY"/>
        </w:rPr>
        <w:t xml:space="preserve">David Beetham, </w:t>
      </w:r>
      <w:hyperlink r:id="rId25">
        <w:r w:rsidRPr="0080221B">
          <w:rPr>
            <w:i/>
            <w:color w:val="0563C1"/>
            <w:sz w:val="20"/>
            <w:u w:val="single"/>
            <w:lang w:val="es-UY"/>
          </w:rPr>
          <w:t>Parlament</w:t>
        </w:r>
        <w:r w:rsidR="00F47046" w:rsidRPr="0080221B">
          <w:rPr>
            <w:i/>
            <w:color w:val="0563C1"/>
            <w:sz w:val="20"/>
            <w:u w:val="single"/>
            <w:lang w:val="es-UY"/>
          </w:rPr>
          <w:t xml:space="preserve">o y democracia en el siglo </w:t>
        </w:r>
        <w:r w:rsidR="00F52CF2" w:rsidRPr="0080221B">
          <w:rPr>
            <w:i/>
            <w:color w:val="0563C1"/>
            <w:sz w:val="20"/>
            <w:u w:val="single"/>
            <w:lang w:val="es-UY"/>
          </w:rPr>
          <w:t>veintiuno</w:t>
        </w:r>
        <w:r w:rsidR="00F47046" w:rsidRPr="0080221B">
          <w:rPr>
            <w:i/>
            <w:color w:val="0563C1"/>
            <w:sz w:val="20"/>
            <w:u w:val="single"/>
            <w:lang w:val="es-UY"/>
          </w:rPr>
          <w:t>: Una guía de buenas prácticas</w:t>
        </w:r>
      </w:hyperlink>
      <w:r w:rsidRPr="0080221B">
        <w:rPr>
          <w:sz w:val="20"/>
          <w:lang w:val="es-UY"/>
        </w:rPr>
        <w:t xml:space="preserve"> (2006).</w:t>
      </w:r>
    </w:p>
    <w:p w14:paraId="61373C30" w14:textId="65C94ECA" w:rsidR="00541CD5" w:rsidRPr="00110736" w:rsidRDefault="00541CD5" w:rsidP="0063628C">
      <w:pPr>
        <w:numPr>
          <w:ilvl w:val="0"/>
          <w:numId w:val="34"/>
        </w:numPr>
        <w:spacing w:before="120" w:after="120" w:line="240" w:lineRule="auto"/>
        <w:ind w:left="562" w:hanging="562"/>
        <w:contextualSpacing/>
        <w:jc w:val="both"/>
        <w:rPr>
          <w:sz w:val="20"/>
          <w:szCs w:val="20"/>
          <w:lang w:val="en-US"/>
        </w:rPr>
      </w:pPr>
      <w:r w:rsidRPr="00110736">
        <w:rPr>
          <w:sz w:val="20"/>
          <w:lang w:val="en-US"/>
        </w:rPr>
        <w:t xml:space="preserve">Commonwealth Parliamentary Association (CPA), </w:t>
      </w:r>
      <w:hyperlink r:id="rId26">
        <w:r w:rsidRPr="00110736">
          <w:rPr>
            <w:i/>
            <w:color w:val="1155CC"/>
            <w:sz w:val="20"/>
            <w:u w:val="single"/>
            <w:lang w:val="en-US"/>
          </w:rPr>
          <w:t>Recommended Benchmarks for Democratic Legislators</w:t>
        </w:r>
      </w:hyperlink>
      <w:r w:rsidRPr="00110736">
        <w:rPr>
          <w:sz w:val="20"/>
          <w:lang w:val="en-US"/>
        </w:rPr>
        <w:t xml:space="preserve">, </w:t>
      </w:r>
      <w:r w:rsidR="00F47046" w:rsidRPr="00110736">
        <w:rPr>
          <w:sz w:val="20"/>
          <w:lang w:val="en-US"/>
        </w:rPr>
        <w:t>edición revisada</w:t>
      </w:r>
      <w:r w:rsidRPr="00110736">
        <w:rPr>
          <w:sz w:val="20"/>
          <w:lang w:val="en-US"/>
        </w:rPr>
        <w:t xml:space="preserve"> (2018).</w:t>
      </w:r>
    </w:p>
    <w:p w14:paraId="1F0CF6F9" w14:textId="77777777" w:rsidR="00541CD5" w:rsidRPr="00110736" w:rsidRDefault="00541CD5" w:rsidP="0063628C">
      <w:pPr>
        <w:numPr>
          <w:ilvl w:val="0"/>
          <w:numId w:val="34"/>
        </w:numPr>
        <w:spacing w:before="120" w:after="120" w:line="240" w:lineRule="auto"/>
        <w:ind w:left="562" w:hanging="562"/>
        <w:contextualSpacing/>
        <w:jc w:val="both"/>
        <w:rPr>
          <w:sz w:val="20"/>
          <w:szCs w:val="20"/>
          <w:lang w:val="en-US"/>
        </w:rPr>
      </w:pPr>
      <w:r w:rsidRPr="00110736">
        <w:rPr>
          <w:sz w:val="20"/>
          <w:lang w:val="en-US"/>
        </w:rPr>
        <w:t xml:space="preserve">National Democratic Institute (NDI), </w:t>
      </w:r>
      <w:hyperlink r:id="rId27">
        <w:r w:rsidRPr="00110736">
          <w:rPr>
            <w:i/>
            <w:color w:val="1155CC"/>
            <w:sz w:val="20"/>
            <w:u w:val="single"/>
            <w:lang w:val="en-US"/>
          </w:rPr>
          <w:t>Towards the Development of International Standards for Democratic Legislatures</w:t>
        </w:r>
      </w:hyperlink>
      <w:r w:rsidRPr="00110736">
        <w:rPr>
          <w:sz w:val="20"/>
          <w:lang w:val="en-US"/>
        </w:rPr>
        <w:t xml:space="preserve"> (2007).</w:t>
      </w:r>
    </w:p>
    <w:p w14:paraId="4F6B79C2" w14:textId="77777777" w:rsidR="00541CD5" w:rsidRPr="00110736" w:rsidRDefault="00541CD5" w:rsidP="0063628C">
      <w:pPr>
        <w:numPr>
          <w:ilvl w:val="0"/>
          <w:numId w:val="34"/>
        </w:numPr>
        <w:pBdr>
          <w:top w:val="nil"/>
          <w:left w:val="nil"/>
          <w:bottom w:val="nil"/>
          <w:right w:val="nil"/>
          <w:between w:val="nil"/>
        </w:pBdr>
        <w:spacing w:before="120" w:after="120" w:line="240" w:lineRule="auto"/>
        <w:ind w:left="562" w:hanging="562"/>
        <w:contextualSpacing/>
        <w:jc w:val="both"/>
        <w:rPr>
          <w:color w:val="000000"/>
          <w:sz w:val="20"/>
          <w:szCs w:val="20"/>
          <w:lang w:val="en-US"/>
        </w:rPr>
      </w:pPr>
      <w:r w:rsidRPr="00110736">
        <w:rPr>
          <w:sz w:val="20"/>
          <w:szCs w:val="20"/>
          <w:lang w:val="en-US"/>
        </w:rPr>
        <w:t xml:space="preserve">Organisation for Economic Co-operation and Development (OECD), </w:t>
      </w:r>
      <w:hyperlink r:id="rId28">
        <w:r w:rsidRPr="00110736">
          <w:rPr>
            <w:i/>
            <w:color w:val="0563C1"/>
            <w:sz w:val="20"/>
            <w:u w:val="single"/>
            <w:lang w:val="en-US"/>
          </w:rPr>
          <w:t>OECD Best Practices for Budget Transparency</w:t>
        </w:r>
      </w:hyperlink>
      <w:r w:rsidRPr="00110736">
        <w:rPr>
          <w:color w:val="000000"/>
          <w:sz w:val="20"/>
          <w:lang w:val="en-US"/>
        </w:rPr>
        <w:t xml:space="preserve"> (2002).</w:t>
      </w:r>
    </w:p>
    <w:p w14:paraId="692AF65E" w14:textId="205C0B13" w:rsidR="00541CD5" w:rsidRPr="00110736" w:rsidRDefault="00541CD5" w:rsidP="0063628C">
      <w:pPr>
        <w:numPr>
          <w:ilvl w:val="0"/>
          <w:numId w:val="34"/>
        </w:numPr>
        <w:spacing w:before="120" w:after="120" w:line="240" w:lineRule="auto"/>
        <w:ind w:left="562" w:hanging="562"/>
        <w:contextualSpacing/>
        <w:jc w:val="both"/>
        <w:rPr>
          <w:sz w:val="20"/>
          <w:szCs w:val="20"/>
          <w:lang w:val="en-US"/>
        </w:rPr>
      </w:pPr>
      <w:r w:rsidRPr="00110736">
        <w:rPr>
          <w:sz w:val="20"/>
          <w:szCs w:val="20"/>
          <w:lang w:val="en-US"/>
        </w:rPr>
        <w:t>OCD</w:t>
      </w:r>
      <w:r w:rsidR="00F47046" w:rsidRPr="00110736">
        <w:rPr>
          <w:sz w:val="20"/>
          <w:szCs w:val="20"/>
          <w:lang w:val="en-US"/>
        </w:rPr>
        <w:t>E</w:t>
      </w:r>
      <w:r w:rsidRPr="00110736">
        <w:rPr>
          <w:sz w:val="20"/>
          <w:szCs w:val="20"/>
          <w:lang w:val="en-US"/>
        </w:rPr>
        <w:t xml:space="preserve">, </w:t>
      </w:r>
      <w:hyperlink r:id="rId29">
        <w:r w:rsidRPr="00110736">
          <w:rPr>
            <w:i/>
            <w:color w:val="0563C1"/>
            <w:sz w:val="20"/>
            <w:u w:val="single"/>
            <w:lang w:val="en-US"/>
          </w:rPr>
          <w:t>Recommendation of the Council on Budgetary Governance</w:t>
        </w:r>
      </w:hyperlink>
      <w:r w:rsidRPr="00110736">
        <w:rPr>
          <w:sz w:val="20"/>
          <w:lang w:val="en-US"/>
        </w:rPr>
        <w:t xml:space="preserve"> (2015).</w:t>
      </w:r>
    </w:p>
    <w:p w14:paraId="06B59412" w14:textId="5117CC76" w:rsidR="00D76552" w:rsidRPr="00110736" w:rsidRDefault="00541CD5" w:rsidP="0063628C">
      <w:pPr>
        <w:numPr>
          <w:ilvl w:val="0"/>
          <w:numId w:val="35"/>
        </w:numPr>
        <w:pBdr>
          <w:top w:val="nil"/>
          <w:left w:val="nil"/>
          <w:bottom w:val="nil"/>
          <w:right w:val="nil"/>
          <w:between w:val="nil"/>
        </w:pBdr>
        <w:spacing w:line="240" w:lineRule="auto"/>
        <w:ind w:left="562" w:hanging="562"/>
        <w:contextualSpacing/>
        <w:jc w:val="both"/>
        <w:rPr>
          <w:color w:val="000000"/>
          <w:sz w:val="20"/>
          <w:szCs w:val="20"/>
          <w:lang w:val="en-US"/>
        </w:rPr>
      </w:pPr>
      <w:r w:rsidRPr="00110736">
        <w:rPr>
          <w:sz w:val="20"/>
          <w:szCs w:val="20"/>
          <w:lang w:val="en-US"/>
        </w:rPr>
        <w:t>OCD</w:t>
      </w:r>
      <w:r w:rsidR="00F47046" w:rsidRPr="00110736">
        <w:rPr>
          <w:sz w:val="20"/>
          <w:szCs w:val="20"/>
          <w:lang w:val="en-US"/>
        </w:rPr>
        <w:t>E</w:t>
      </w:r>
      <w:r w:rsidRPr="00110736">
        <w:rPr>
          <w:sz w:val="20"/>
          <w:szCs w:val="20"/>
          <w:lang w:val="en-US"/>
        </w:rPr>
        <w:t xml:space="preserve">, </w:t>
      </w:r>
      <w:hyperlink r:id="rId30">
        <w:r w:rsidRPr="00110736">
          <w:rPr>
            <w:i/>
            <w:color w:val="0563C1"/>
            <w:sz w:val="20"/>
            <w:u w:val="single"/>
            <w:lang w:val="en-US"/>
          </w:rPr>
          <w:t>Parliament’s role in budgeting</w:t>
        </w:r>
      </w:hyperlink>
      <w:r w:rsidRPr="00110736">
        <w:rPr>
          <w:sz w:val="20"/>
          <w:lang w:val="en-US"/>
        </w:rPr>
        <w:t xml:space="preserve"> (2019).</w:t>
      </w:r>
    </w:p>
    <w:p w14:paraId="7EFE1E06" w14:textId="0B7FE486" w:rsidR="00D76552" w:rsidRPr="0063628C" w:rsidRDefault="00D76552" w:rsidP="0063628C">
      <w:pPr>
        <w:pStyle w:val="Dimension"/>
        <w:rPr>
          <w:b/>
        </w:rPr>
      </w:pPr>
      <w:bookmarkStart w:id="11" w:name="_heading=h.3ygebqi"/>
      <w:bookmarkEnd w:id="11"/>
      <w:r w:rsidRPr="0063628C">
        <w:rPr>
          <w:b/>
        </w:rPr>
        <w:lastRenderedPageBreak/>
        <w:t>Dimensi</w:t>
      </w:r>
      <w:r w:rsidR="00C2733D" w:rsidRPr="0063628C">
        <w:rPr>
          <w:b/>
        </w:rPr>
        <w:t>ó</w:t>
      </w:r>
      <w:r w:rsidRPr="0063628C">
        <w:rPr>
          <w:b/>
        </w:rPr>
        <w:t xml:space="preserve">n 1.8.4: </w:t>
      </w:r>
      <w:r w:rsidR="00C2733D" w:rsidRPr="0063628C">
        <w:rPr>
          <w:b/>
        </w:rPr>
        <w:t>Apoyo técnico</w:t>
      </w:r>
      <w:r w:rsidRPr="0063628C">
        <w:rPr>
          <w:b/>
        </w:rPr>
        <w:t xml:space="preserve"> </w:t>
      </w:r>
    </w:p>
    <w:tbl>
      <w:tblPr>
        <w:tblStyle w:val="TableGrid"/>
        <w:tblW w:w="0" w:type="auto"/>
        <w:shd w:val="clear" w:color="auto" w:fill="EEEEEE"/>
        <w:tblLook w:val="04A0" w:firstRow="1" w:lastRow="0" w:firstColumn="1" w:lastColumn="0" w:noHBand="0" w:noVBand="1"/>
      </w:tblPr>
      <w:tblGrid>
        <w:gridCol w:w="9346"/>
      </w:tblGrid>
      <w:tr w:rsidR="00D76552" w:rsidRPr="0080221B" w14:paraId="5D3103F9" w14:textId="77777777" w:rsidTr="001931DE">
        <w:tc>
          <w:tcPr>
            <w:tcW w:w="9346" w:type="dxa"/>
            <w:shd w:val="clear" w:color="auto" w:fill="EEEEEE"/>
          </w:tcPr>
          <w:p w14:paraId="423C99C4" w14:textId="77777777" w:rsidR="00815673" w:rsidRPr="0080221B" w:rsidRDefault="00815673" w:rsidP="0063628C">
            <w:pPr>
              <w:jc w:val="both"/>
              <w:rPr>
                <w:sz w:val="20"/>
                <w:szCs w:val="20"/>
                <w:lang w:val="es-UY"/>
              </w:rPr>
            </w:pPr>
            <w:r w:rsidRPr="0080221B">
              <w:rPr>
                <w:sz w:val="20"/>
                <w:lang w:val="es-UY"/>
              </w:rPr>
              <w:t>Esta dimensión es parte de:</w:t>
            </w:r>
          </w:p>
          <w:p w14:paraId="29E3DE61" w14:textId="77777777" w:rsidR="00815673" w:rsidRPr="0080221B" w:rsidRDefault="00815673" w:rsidP="0063628C">
            <w:pPr>
              <w:pStyle w:val="ListParagraph"/>
              <w:numPr>
                <w:ilvl w:val="0"/>
                <w:numId w:val="44"/>
              </w:numPr>
              <w:jc w:val="both"/>
              <w:rPr>
                <w:sz w:val="20"/>
                <w:szCs w:val="20"/>
                <w:lang w:val="es-UY"/>
              </w:rPr>
            </w:pPr>
            <w:r w:rsidRPr="0080221B">
              <w:rPr>
                <w:sz w:val="20"/>
                <w:lang w:val="es-UY"/>
              </w:rPr>
              <w:t>Indicador 1.8: Presupuesto</w:t>
            </w:r>
          </w:p>
          <w:p w14:paraId="6B455093" w14:textId="25D6F17A" w:rsidR="00D76552" w:rsidRPr="0080221B" w:rsidRDefault="00815673" w:rsidP="0063628C">
            <w:pPr>
              <w:numPr>
                <w:ilvl w:val="0"/>
                <w:numId w:val="44"/>
              </w:numPr>
              <w:jc w:val="both"/>
              <w:rPr>
                <w:lang w:val="es-UY"/>
              </w:rPr>
            </w:pPr>
            <w:r w:rsidRPr="0080221B">
              <w:rPr>
                <w:sz w:val="20"/>
                <w:lang w:val="es-UY"/>
              </w:rPr>
              <w:t>Meta 1: Parlamentos eficaces</w:t>
            </w:r>
          </w:p>
        </w:tc>
      </w:tr>
    </w:tbl>
    <w:p w14:paraId="293CA3B2" w14:textId="5DC10C97" w:rsidR="001931DE" w:rsidRPr="0080221B" w:rsidRDefault="002D75BC" w:rsidP="0063628C">
      <w:pPr>
        <w:pStyle w:val="section-title"/>
        <w:jc w:val="both"/>
      </w:pPr>
      <w:r>
        <w:t>Sobre</w:t>
      </w:r>
      <w:r w:rsidR="001931DE" w:rsidRPr="0080221B">
        <w:t xml:space="preserve"> esta dimensión</w:t>
      </w:r>
    </w:p>
    <w:p w14:paraId="446EA66C" w14:textId="4772EA28" w:rsidR="00C2733D" w:rsidRPr="0080221B" w:rsidRDefault="00C2733D" w:rsidP="0063628C">
      <w:pPr>
        <w:spacing w:line="240" w:lineRule="auto"/>
        <w:jc w:val="both"/>
        <w:rPr>
          <w:color w:val="000000"/>
          <w:sz w:val="20"/>
          <w:lang w:val="es-UY"/>
        </w:rPr>
      </w:pPr>
      <w:r w:rsidRPr="0080221B">
        <w:rPr>
          <w:color w:val="000000"/>
          <w:sz w:val="20"/>
          <w:lang w:val="es-UY"/>
        </w:rPr>
        <w:t>Esta dimensión se refiere al apoyo técnico disponible para los parlamentarios a fin de permitirles examinar de manera efectiva el presupuesto y la gestión financiera y el desempeño del gobierno. En esta área especializada, el parlamento necesita información y experiencia para exigir las cuentas al ejecutivo por el uso de los recursos públicos.</w:t>
      </w:r>
    </w:p>
    <w:p w14:paraId="63F34A7C" w14:textId="77777777" w:rsidR="00C2733D" w:rsidRPr="0080221B" w:rsidRDefault="00C2733D" w:rsidP="0063628C">
      <w:pPr>
        <w:spacing w:line="240" w:lineRule="auto"/>
        <w:jc w:val="both"/>
        <w:rPr>
          <w:color w:val="000000"/>
          <w:sz w:val="20"/>
          <w:lang w:val="es-UY"/>
        </w:rPr>
      </w:pPr>
    </w:p>
    <w:p w14:paraId="077D5B4E" w14:textId="12530F8F" w:rsidR="00C2733D" w:rsidRPr="0080221B" w:rsidRDefault="00C2733D" w:rsidP="0063628C">
      <w:pPr>
        <w:spacing w:line="240" w:lineRule="auto"/>
        <w:jc w:val="both"/>
        <w:rPr>
          <w:color w:val="000000"/>
          <w:sz w:val="20"/>
          <w:lang w:val="es-UY"/>
        </w:rPr>
      </w:pPr>
      <w:r w:rsidRPr="0080221B">
        <w:rPr>
          <w:color w:val="000000"/>
          <w:sz w:val="20"/>
          <w:lang w:val="es-UY"/>
        </w:rPr>
        <w:t>Aunque se espera que el ejecutivo proporcione información detallada y transparente al parlamento sobre el presupuesto, el parlamento necesita sus propias fuentes especializadas, incluso para ayudarlo a evaluar esta información oficial.</w:t>
      </w:r>
    </w:p>
    <w:p w14:paraId="6F247428" w14:textId="77777777" w:rsidR="00C2733D" w:rsidRPr="0080221B" w:rsidRDefault="00C2733D" w:rsidP="0063628C">
      <w:pPr>
        <w:spacing w:line="240" w:lineRule="auto"/>
        <w:jc w:val="both"/>
        <w:rPr>
          <w:color w:val="000000"/>
          <w:sz w:val="20"/>
          <w:lang w:val="es-UY"/>
        </w:rPr>
      </w:pPr>
    </w:p>
    <w:p w14:paraId="648924E8" w14:textId="111F6E56" w:rsidR="00C2733D" w:rsidRPr="0080221B" w:rsidRDefault="00290723" w:rsidP="0063628C">
      <w:pPr>
        <w:spacing w:line="240" w:lineRule="auto"/>
        <w:jc w:val="both"/>
        <w:rPr>
          <w:color w:val="000000"/>
          <w:sz w:val="20"/>
          <w:lang w:val="es-UY"/>
        </w:rPr>
      </w:pPr>
      <w:r w:rsidRPr="0080221B">
        <w:rPr>
          <w:color w:val="000000"/>
          <w:sz w:val="20"/>
          <w:lang w:val="es-UY"/>
        </w:rPr>
        <w:t xml:space="preserve">Algunos parlamentos cuentan con una oficina de presupuesto parlamentario independiente y bien dotada de </w:t>
      </w:r>
      <w:r w:rsidR="00EC07CB" w:rsidRPr="0080221B">
        <w:rPr>
          <w:color w:val="000000"/>
          <w:sz w:val="20"/>
          <w:lang w:val="es-UY"/>
        </w:rPr>
        <w:t xml:space="preserve">expertos </w:t>
      </w:r>
      <w:r w:rsidRPr="0080221B">
        <w:rPr>
          <w:color w:val="000000"/>
          <w:sz w:val="20"/>
          <w:lang w:val="es-UY"/>
        </w:rPr>
        <w:t>para proporcionar al parlamento comentarios e información independientes sobre el presupuesto, incluido el análisis de los presupuestos actuales y las tendencias presupuestarias a largo plazo, y la evaluación de los resultados presupuestarios. Otros cuentan con expertos en análisis y examen presupuestario entre el personal de la comisión, o dentro de sus servicios de investigación u otros servicios relacionados.</w:t>
      </w:r>
    </w:p>
    <w:p w14:paraId="0581D9B2" w14:textId="77777777" w:rsidR="00B1573F" w:rsidRPr="0080221B" w:rsidRDefault="00B1573F" w:rsidP="0063628C">
      <w:pPr>
        <w:spacing w:line="240" w:lineRule="auto"/>
        <w:jc w:val="both"/>
        <w:rPr>
          <w:color w:val="000000"/>
          <w:sz w:val="20"/>
          <w:szCs w:val="20"/>
          <w:lang w:val="es-UY"/>
        </w:rPr>
      </w:pPr>
    </w:p>
    <w:p w14:paraId="1559A8F7" w14:textId="08BCE971" w:rsidR="00EC07CB" w:rsidRPr="0080221B" w:rsidRDefault="00EC07CB" w:rsidP="0063628C">
      <w:pPr>
        <w:spacing w:line="240" w:lineRule="auto"/>
        <w:jc w:val="both"/>
        <w:rPr>
          <w:color w:val="000000"/>
          <w:sz w:val="20"/>
          <w:lang w:val="es-UY"/>
        </w:rPr>
      </w:pPr>
      <w:r w:rsidRPr="0080221B">
        <w:rPr>
          <w:color w:val="000000"/>
          <w:sz w:val="20"/>
          <w:lang w:val="es-UY"/>
        </w:rPr>
        <w:t>El parlamento también debería poder acceder a los técnicos disponibles en la comunidad, como académicos, organizaciones de la sociedad civil, grupos de expertos y asociaciones profesionales. El parlamento podría colaborar con esos expertos a través del trabajo de las comisiones parlamentarias, incluida la CCP, o a través de los partidos políticos o de parlamentarios individuales que deseen abordar áreas de interés particulares. Estos expertos externos también pueden brindar perspectivas valiosas sobre cómo el presupuesto impacta a diferentes sectores de la sociedad, como mujeres, jóvenes y personas con discapacidades, así como a grupos minoritarios y desfavorecidos.</w:t>
      </w:r>
    </w:p>
    <w:p w14:paraId="71B57EC6" w14:textId="77777777" w:rsidR="00FF0F81" w:rsidRPr="0080221B" w:rsidRDefault="00FF0F81" w:rsidP="0063628C">
      <w:pPr>
        <w:pStyle w:val="section-title"/>
        <w:jc w:val="both"/>
      </w:pPr>
      <w:r w:rsidRPr="0080221B">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290"/>
      </w:tblGrid>
      <w:tr w:rsidR="00371636" w:rsidRPr="0063628C" w14:paraId="6447D94F" w14:textId="77777777" w:rsidTr="00371636">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491D1113" w14:textId="6D22036D" w:rsidR="0048699F" w:rsidRPr="0080221B" w:rsidRDefault="002D75BC" w:rsidP="0063628C">
            <w:pPr>
              <w:spacing w:line="240" w:lineRule="auto"/>
              <w:jc w:val="both"/>
              <w:rPr>
                <w:i/>
                <w:sz w:val="20"/>
                <w:lang w:val="es-UY"/>
              </w:rPr>
            </w:pPr>
            <w:r>
              <w:rPr>
                <w:i/>
                <w:sz w:val="20"/>
                <w:lang w:val="es-UY"/>
              </w:rPr>
              <w:t xml:space="preserve">Basado </w:t>
            </w:r>
            <w:r w:rsidR="0048699F" w:rsidRPr="0080221B">
              <w:rPr>
                <w:i/>
                <w:sz w:val="20"/>
                <w:lang w:val="es-UY"/>
              </w:rPr>
              <w:t>en un análisis comparativo</w:t>
            </w:r>
            <w:r>
              <w:rPr>
                <w:i/>
                <w:sz w:val="20"/>
                <w:lang w:val="es-UY"/>
              </w:rPr>
              <w:t xml:space="preserve"> mundial</w:t>
            </w:r>
            <w:r w:rsidR="0048699F" w:rsidRPr="0080221B">
              <w:rPr>
                <w:i/>
                <w:sz w:val="20"/>
                <w:lang w:val="es-UY"/>
              </w:rPr>
              <w:t>, el objetivo al que aspira</w:t>
            </w:r>
            <w:r>
              <w:rPr>
                <w:i/>
                <w:sz w:val="20"/>
                <w:lang w:val="es-UY"/>
              </w:rPr>
              <w:t>n</w:t>
            </w:r>
            <w:r w:rsidR="0048699F" w:rsidRPr="0080221B">
              <w:rPr>
                <w:i/>
                <w:sz w:val="20"/>
                <w:lang w:val="es-UY"/>
              </w:rPr>
              <w:t xml:space="preserve"> los parlamentos en el ámbito del “a</w:t>
            </w:r>
            <w:r w:rsidR="00EB3A01" w:rsidRPr="0080221B">
              <w:rPr>
                <w:i/>
                <w:sz w:val="20"/>
                <w:lang w:val="es-UY"/>
              </w:rPr>
              <w:t>poyo técnico</w:t>
            </w:r>
            <w:r w:rsidR="0048699F" w:rsidRPr="0080221B">
              <w:rPr>
                <w:i/>
                <w:sz w:val="20"/>
                <w:lang w:val="es-UY"/>
              </w:rPr>
              <w:t xml:space="preserve">” </w:t>
            </w:r>
            <w:r>
              <w:rPr>
                <w:i/>
                <w:sz w:val="20"/>
                <w:lang w:val="es-UY"/>
              </w:rPr>
              <w:t xml:space="preserve">es el </w:t>
            </w:r>
            <w:r w:rsidR="0048699F" w:rsidRPr="0080221B">
              <w:rPr>
                <w:i/>
                <w:sz w:val="20"/>
                <w:lang w:val="es-UY"/>
              </w:rPr>
              <w:t>siguiente:</w:t>
            </w:r>
          </w:p>
          <w:p w14:paraId="7425CA6D" w14:textId="77777777" w:rsidR="0048699F" w:rsidRPr="0080221B" w:rsidRDefault="0048699F" w:rsidP="0063628C">
            <w:pPr>
              <w:spacing w:line="240" w:lineRule="auto"/>
              <w:jc w:val="both"/>
              <w:rPr>
                <w:i/>
                <w:sz w:val="20"/>
                <w:lang w:val="es-UY"/>
              </w:rPr>
            </w:pPr>
          </w:p>
          <w:p w14:paraId="68D3B001" w14:textId="20BEE1A4" w:rsidR="0048699F" w:rsidRPr="0080221B" w:rsidRDefault="00EB3A01" w:rsidP="0063628C">
            <w:pPr>
              <w:spacing w:line="240" w:lineRule="auto"/>
              <w:jc w:val="both"/>
              <w:rPr>
                <w:sz w:val="20"/>
                <w:lang w:val="es-UY"/>
              </w:rPr>
            </w:pPr>
            <w:r w:rsidRPr="0080221B">
              <w:rPr>
                <w:sz w:val="20"/>
                <w:lang w:val="es-UY"/>
              </w:rPr>
              <w:t>El parlamento tiene una oficina de presupuesto parlamentario u otro servicio de apoyo especializado que cuenta con fondos y pericia suficientes para brindar apoyo técnico y asesoramiento sobre las cuestiones presupuestarias.</w:t>
            </w:r>
          </w:p>
          <w:p w14:paraId="4048DDCC" w14:textId="77777777" w:rsidR="00D76552" w:rsidRPr="0080221B" w:rsidRDefault="00D76552" w:rsidP="0063628C">
            <w:pPr>
              <w:spacing w:line="240" w:lineRule="auto"/>
              <w:jc w:val="both"/>
              <w:rPr>
                <w:sz w:val="20"/>
                <w:szCs w:val="20"/>
                <w:lang w:val="es-UY"/>
              </w:rPr>
            </w:pPr>
          </w:p>
          <w:p w14:paraId="28BB0C1F" w14:textId="30944A13" w:rsidR="00EB3A01" w:rsidRPr="0080221B" w:rsidRDefault="00EB3A01" w:rsidP="0063628C">
            <w:pPr>
              <w:spacing w:line="240" w:lineRule="auto"/>
              <w:jc w:val="both"/>
              <w:rPr>
                <w:sz w:val="20"/>
                <w:szCs w:val="20"/>
                <w:lang w:val="es-UY"/>
              </w:rPr>
            </w:pPr>
            <w:r w:rsidRPr="0080221B">
              <w:rPr>
                <w:sz w:val="20"/>
                <w:szCs w:val="20"/>
                <w:lang w:val="es-UY"/>
              </w:rPr>
              <w:t>El parlamento colabora habitualmente con fuentes externas de especialistas a lo largo del ciclo presupuestario y busca obtener una perspectiva sobre cómo el presupuesto impacta a los diferentes sectores de la sociedad.</w:t>
            </w:r>
          </w:p>
          <w:p w14:paraId="2ACCCDEA" w14:textId="77777777" w:rsidR="00EB3A01" w:rsidRPr="0080221B" w:rsidRDefault="00EB3A01" w:rsidP="0063628C">
            <w:pPr>
              <w:spacing w:line="240" w:lineRule="auto"/>
              <w:jc w:val="both"/>
              <w:rPr>
                <w:sz w:val="20"/>
                <w:szCs w:val="20"/>
                <w:lang w:val="es-UY"/>
              </w:rPr>
            </w:pPr>
          </w:p>
          <w:p w14:paraId="10747FC4" w14:textId="0E045CE2" w:rsidR="00D76552" w:rsidRPr="0080221B" w:rsidRDefault="00EB3A01" w:rsidP="0063628C">
            <w:pPr>
              <w:spacing w:line="240" w:lineRule="auto"/>
              <w:jc w:val="both"/>
              <w:rPr>
                <w:sz w:val="20"/>
                <w:szCs w:val="20"/>
                <w:lang w:val="es-UY"/>
              </w:rPr>
            </w:pPr>
            <w:r w:rsidRPr="0080221B">
              <w:rPr>
                <w:sz w:val="20"/>
                <w:szCs w:val="20"/>
                <w:lang w:val="es-UY"/>
              </w:rPr>
              <w:t>Los parlamentarios tienen acceso a capacitación especializada para desarrollar la capacidad de examinar el presupuesto.</w:t>
            </w:r>
          </w:p>
          <w:p w14:paraId="68B78A77" w14:textId="77777777" w:rsidR="00371636" w:rsidRPr="0080221B" w:rsidRDefault="00371636" w:rsidP="0063628C">
            <w:pPr>
              <w:spacing w:line="240" w:lineRule="auto"/>
              <w:jc w:val="both"/>
              <w:rPr>
                <w:sz w:val="20"/>
                <w:szCs w:val="20"/>
                <w:lang w:val="es-UY"/>
              </w:rPr>
            </w:pPr>
          </w:p>
        </w:tc>
      </w:tr>
    </w:tbl>
    <w:p w14:paraId="0DAEF668" w14:textId="77777777" w:rsidR="0023377D" w:rsidRPr="0080221B" w:rsidRDefault="0023377D" w:rsidP="0063628C">
      <w:pPr>
        <w:pStyle w:val="section-title"/>
        <w:jc w:val="both"/>
      </w:pPr>
      <w:r w:rsidRPr="0080221B">
        <w:t xml:space="preserve">Evaluación </w:t>
      </w:r>
    </w:p>
    <w:p w14:paraId="4CEA64EF" w14:textId="77777777" w:rsidR="002D75BC" w:rsidRDefault="002D75BC" w:rsidP="0063628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w:t>
      </w:r>
      <w:r>
        <w:rPr>
          <w:sz w:val="20"/>
          <w:lang w:val="es-AR"/>
        </w:rPr>
        <w:lastRenderedPageBreak/>
        <w:t xml:space="preserve">Rudimentario, Básico, Bueno, Muy bueno y Excelente) que mejor refleje la situación en su parlamento, y proporcione detalles de la evidencia en la que está basada esta evaluación.  </w:t>
      </w:r>
    </w:p>
    <w:p w14:paraId="572EF3DF" w14:textId="77777777" w:rsidR="002D75BC" w:rsidRDefault="002D75BC" w:rsidP="0063628C">
      <w:pPr>
        <w:spacing w:before="200" w:line="240" w:lineRule="auto"/>
        <w:jc w:val="both"/>
        <w:rPr>
          <w:sz w:val="20"/>
          <w:lang w:val="es-AR"/>
        </w:rPr>
      </w:pPr>
      <w:r>
        <w:rPr>
          <w:sz w:val="20"/>
          <w:lang w:val="es-AR"/>
        </w:rPr>
        <w:t>La evidencia para la evaluación de esta dimensión podría incluir lo siguiente:</w:t>
      </w:r>
    </w:p>
    <w:p w14:paraId="575B9950" w14:textId="77777777" w:rsidR="00371636" w:rsidRPr="0080221B" w:rsidRDefault="00371636" w:rsidP="0063628C">
      <w:pPr>
        <w:spacing w:line="240" w:lineRule="auto"/>
        <w:contextualSpacing/>
        <w:jc w:val="both"/>
        <w:rPr>
          <w:sz w:val="20"/>
          <w:szCs w:val="20"/>
          <w:lang w:val="es-UY"/>
        </w:rPr>
      </w:pPr>
    </w:p>
    <w:p w14:paraId="66B984F2" w14:textId="709D320E" w:rsidR="00800526" w:rsidRPr="0080221B" w:rsidRDefault="00800526" w:rsidP="0063628C">
      <w:pPr>
        <w:numPr>
          <w:ilvl w:val="0"/>
          <w:numId w:val="43"/>
        </w:numPr>
        <w:spacing w:line="240" w:lineRule="auto"/>
        <w:contextualSpacing/>
        <w:jc w:val="both"/>
        <w:rPr>
          <w:sz w:val="20"/>
          <w:szCs w:val="20"/>
          <w:lang w:val="es-UY"/>
        </w:rPr>
      </w:pPr>
      <w:r w:rsidRPr="0080221B">
        <w:rPr>
          <w:sz w:val="20"/>
          <w:szCs w:val="20"/>
          <w:lang w:val="es-UY"/>
        </w:rPr>
        <w:t>Disposiciones de la Constitución, otros aspectos del marco legal y/o el reglamento del parlamento que establecen una oficina de presupuesto parlamentario u otro servicio de apoyo especializado en asuntos presupuestarios.</w:t>
      </w:r>
    </w:p>
    <w:p w14:paraId="762E2FDF" w14:textId="7044F1CE" w:rsidR="00800526" w:rsidRPr="0080221B" w:rsidRDefault="00800526" w:rsidP="0063628C">
      <w:pPr>
        <w:numPr>
          <w:ilvl w:val="0"/>
          <w:numId w:val="43"/>
        </w:numPr>
        <w:spacing w:line="240" w:lineRule="auto"/>
        <w:contextualSpacing/>
        <w:jc w:val="both"/>
        <w:rPr>
          <w:sz w:val="20"/>
          <w:szCs w:val="20"/>
          <w:lang w:val="es-UY"/>
        </w:rPr>
      </w:pPr>
      <w:r w:rsidRPr="0080221B">
        <w:rPr>
          <w:sz w:val="20"/>
          <w:szCs w:val="20"/>
          <w:lang w:val="es-UY"/>
        </w:rPr>
        <w:t>Detalles de los recursos disponibles para la oficina de presupuesto parlamentario u otro servicio de apoyo especializado en cuestiones presupuestarias.</w:t>
      </w:r>
    </w:p>
    <w:p w14:paraId="64EF76CB" w14:textId="57493743" w:rsidR="00800526" w:rsidRPr="0080221B" w:rsidRDefault="00800526" w:rsidP="0063628C">
      <w:pPr>
        <w:numPr>
          <w:ilvl w:val="0"/>
          <w:numId w:val="43"/>
        </w:numPr>
        <w:spacing w:line="240" w:lineRule="auto"/>
        <w:contextualSpacing/>
        <w:jc w:val="both"/>
        <w:rPr>
          <w:sz w:val="20"/>
          <w:szCs w:val="20"/>
          <w:lang w:val="es-UY"/>
        </w:rPr>
      </w:pPr>
      <w:r w:rsidRPr="0080221B">
        <w:rPr>
          <w:sz w:val="20"/>
          <w:szCs w:val="20"/>
          <w:lang w:val="es-UY"/>
        </w:rPr>
        <w:t>Informes de la oficina de presupuesto parlamentario u otro servicio de apoyo especializado en cuestiones presupuestarias.</w:t>
      </w:r>
    </w:p>
    <w:p w14:paraId="43EA835C" w14:textId="395A1D26" w:rsidR="00EB3A01" w:rsidRPr="0080221B" w:rsidRDefault="00800526" w:rsidP="0063628C">
      <w:pPr>
        <w:numPr>
          <w:ilvl w:val="0"/>
          <w:numId w:val="43"/>
        </w:numPr>
        <w:spacing w:line="240" w:lineRule="auto"/>
        <w:contextualSpacing/>
        <w:jc w:val="both"/>
        <w:rPr>
          <w:sz w:val="20"/>
          <w:szCs w:val="20"/>
          <w:lang w:val="es-UY"/>
        </w:rPr>
      </w:pPr>
      <w:r w:rsidRPr="0080221B">
        <w:rPr>
          <w:sz w:val="20"/>
          <w:szCs w:val="20"/>
          <w:lang w:val="es-UY"/>
        </w:rPr>
        <w:t>Evidencia de relacionamiento con fuentes externas de especialistas en asuntos presupuestarios.</w:t>
      </w:r>
    </w:p>
    <w:p w14:paraId="16BE2CB4" w14:textId="77777777" w:rsidR="00EB3A01" w:rsidRPr="0080221B" w:rsidRDefault="00EB3A01" w:rsidP="0063628C">
      <w:pPr>
        <w:spacing w:line="240" w:lineRule="auto"/>
        <w:ind w:left="562"/>
        <w:contextualSpacing/>
        <w:jc w:val="both"/>
        <w:rPr>
          <w:sz w:val="20"/>
          <w:szCs w:val="20"/>
          <w:lang w:val="es-UY"/>
        </w:rPr>
      </w:pPr>
    </w:p>
    <w:p w14:paraId="541E340F" w14:textId="68F9F09A" w:rsidR="001F40B6" w:rsidRPr="0080221B" w:rsidRDefault="002D75BC" w:rsidP="0063628C">
      <w:pPr>
        <w:spacing w:line="240" w:lineRule="auto"/>
        <w:jc w:val="both"/>
        <w:rPr>
          <w:sz w:val="20"/>
          <w:lang w:val="es-UY"/>
        </w:rPr>
      </w:pPr>
      <w:r>
        <w:rPr>
          <w:sz w:val="20"/>
          <w:lang w:val="es-UY"/>
        </w:rPr>
        <w:t>Cuando corresponda</w:t>
      </w:r>
      <w:r w:rsidR="001F40B6" w:rsidRPr="0080221B">
        <w:rPr>
          <w:sz w:val="20"/>
          <w:lang w:val="es-UY"/>
        </w:rPr>
        <w:t xml:space="preserve">, proporcione comentarios </w:t>
      </w:r>
      <w:r>
        <w:rPr>
          <w:sz w:val="20"/>
          <w:lang w:val="es-UY"/>
        </w:rPr>
        <w:t xml:space="preserve">adicionales </w:t>
      </w:r>
      <w:r w:rsidR="001F40B6" w:rsidRPr="0080221B">
        <w:rPr>
          <w:sz w:val="20"/>
          <w:lang w:val="es-UY"/>
        </w:rPr>
        <w:t>o ejemplos que respalden la evaluación.</w:t>
      </w:r>
    </w:p>
    <w:p w14:paraId="5C927FF1" w14:textId="77777777" w:rsidR="00D76552" w:rsidRPr="0080221B" w:rsidRDefault="00D76552" w:rsidP="0063628C">
      <w:pPr>
        <w:spacing w:line="240" w:lineRule="auto"/>
        <w:contextualSpacing/>
        <w:jc w:val="both"/>
        <w:rPr>
          <w:sz w:val="20"/>
          <w:szCs w:val="20"/>
          <w:lang w:val="es-UY"/>
        </w:rPr>
      </w:pPr>
    </w:p>
    <w:p w14:paraId="7AA23BE6" w14:textId="5FA4DC3F" w:rsidR="00D76552" w:rsidRPr="0080221B" w:rsidRDefault="00734551" w:rsidP="0063628C">
      <w:pPr>
        <w:pStyle w:val="Heading4"/>
      </w:pPr>
      <w:bookmarkStart w:id="12" w:name="_heading=h.2dlolyb"/>
      <w:bookmarkStart w:id="13" w:name="_heading=h.sqyw64"/>
      <w:bookmarkEnd w:id="12"/>
      <w:bookmarkEnd w:id="13"/>
      <w:r w:rsidRPr="0080221B">
        <w:t>Criterio de evaluación</w:t>
      </w:r>
      <w:r w:rsidR="00D76552" w:rsidRPr="0080221B">
        <w:t xml:space="preserve"> </w:t>
      </w:r>
      <w:r w:rsidR="00EB7FE6" w:rsidRPr="0080221B">
        <w:t>1</w:t>
      </w:r>
      <w:r w:rsidR="00D76552" w:rsidRPr="0080221B">
        <w:t xml:space="preserve">: </w:t>
      </w:r>
      <w:r w:rsidR="00800526" w:rsidRPr="0080221B">
        <w:t>Recursos internos</w:t>
      </w:r>
      <w:r w:rsidR="003310FF" w:rsidRPr="0080221B">
        <w:t xml:space="preserve"> </w:t>
      </w:r>
    </w:p>
    <w:p w14:paraId="366344FA" w14:textId="130055D8" w:rsidR="00684126" w:rsidRPr="0080221B" w:rsidRDefault="00684126" w:rsidP="0063628C">
      <w:pPr>
        <w:spacing w:line="240" w:lineRule="auto"/>
        <w:jc w:val="both"/>
        <w:rPr>
          <w:sz w:val="20"/>
          <w:lang w:val="es-UY"/>
        </w:rPr>
      </w:pPr>
      <w:r w:rsidRPr="0080221B">
        <w:rPr>
          <w:sz w:val="20"/>
          <w:lang w:val="es-UY"/>
        </w:rPr>
        <w:t>El parlamento tiene una oficina de presupuesto parlamentario u otro servicio de apoyo especializado que cuenta con fondos y especialización suficientes para brindar apoyo técnico y asesoramiento sobre las cuestiones presupuestarias.</w:t>
      </w:r>
    </w:p>
    <w:p w14:paraId="1959ED5C" w14:textId="77777777" w:rsidR="00684126" w:rsidRPr="0080221B" w:rsidRDefault="00684126" w:rsidP="0063628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10B1B085"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79A965"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490060505"/>
              <w14:checkbox>
                <w14:checked w14:val="0"/>
                <w14:checkedState w14:val="2612" w14:font="MS Gothic"/>
                <w14:uncheckedState w14:val="2610" w14:font="MS Gothic"/>
              </w14:checkbox>
            </w:sdtPr>
            <w:sdtEndPr/>
            <w:sdtContent>
              <w:p w14:paraId="37CEE193" w14:textId="3E644F06"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2E5DA9"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837116686"/>
              <w14:checkbox>
                <w14:checked w14:val="0"/>
                <w14:checkedState w14:val="2612" w14:font="MS Gothic"/>
                <w14:uncheckedState w14:val="2610" w14:font="MS Gothic"/>
              </w14:checkbox>
            </w:sdtPr>
            <w:sdtEndPr/>
            <w:sdtContent>
              <w:p w14:paraId="0F0CF536" w14:textId="0ECC012D"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B271E4"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333130191"/>
              <w14:checkbox>
                <w14:checked w14:val="0"/>
                <w14:checkedState w14:val="2612" w14:font="MS Gothic"/>
                <w14:uncheckedState w14:val="2610" w14:font="MS Gothic"/>
              </w14:checkbox>
            </w:sdtPr>
            <w:sdtEndPr/>
            <w:sdtContent>
              <w:p w14:paraId="3388B501" w14:textId="0BC81245"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BDFA43"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1373352"/>
              <w14:checkbox>
                <w14:checked w14:val="0"/>
                <w14:checkedState w14:val="2612" w14:font="MS Gothic"/>
                <w14:uncheckedState w14:val="2610" w14:font="MS Gothic"/>
              </w14:checkbox>
            </w:sdtPr>
            <w:sdtEndPr/>
            <w:sdtContent>
              <w:p w14:paraId="4C827107" w14:textId="0D36AD91"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F9FB90"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95489203"/>
              <w14:checkbox>
                <w14:checked w14:val="0"/>
                <w14:checkedState w14:val="2612" w14:font="MS Gothic"/>
                <w14:uncheckedState w14:val="2610" w14:font="MS Gothic"/>
              </w14:checkbox>
            </w:sdtPr>
            <w:sdtEndPr/>
            <w:sdtContent>
              <w:p w14:paraId="2D8E4F00" w14:textId="2B34B32F"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220575A"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358000694"/>
              <w14:checkbox>
                <w14:checked w14:val="0"/>
                <w14:checkedState w14:val="2612" w14:font="MS Gothic"/>
                <w14:uncheckedState w14:val="2610" w14:font="MS Gothic"/>
              </w14:checkbox>
            </w:sdtPr>
            <w:sdtEndPr/>
            <w:sdtContent>
              <w:p w14:paraId="1AAA41F9" w14:textId="6DC3E0F9"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371636" w:rsidRPr="0063628C" w14:paraId="1927D793"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0719A"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6BA364C8" w14:textId="77777777" w:rsidR="00371636" w:rsidRPr="0080221B" w:rsidRDefault="00371636" w:rsidP="0063628C">
            <w:pPr>
              <w:jc w:val="both"/>
              <w:rPr>
                <w:rFonts w:eastAsia="Calibri"/>
                <w:color w:val="0000FF"/>
                <w:sz w:val="20"/>
                <w:szCs w:val="20"/>
                <w:lang w:val="es-UY"/>
              </w:rPr>
            </w:pPr>
          </w:p>
          <w:p w14:paraId="765E4271" w14:textId="77777777" w:rsidR="00371636" w:rsidRPr="0080221B" w:rsidRDefault="00371636" w:rsidP="0063628C">
            <w:pPr>
              <w:jc w:val="both"/>
              <w:rPr>
                <w:rFonts w:eastAsia="Calibri"/>
                <w:color w:val="0000FF"/>
                <w:sz w:val="20"/>
                <w:szCs w:val="20"/>
                <w:lang w:val="es-UY"/>
              </w:rPr>
            </w:pPr>
          </w:p>
        </w:tc>
      </w:tr>
    </w:tbl>
    <w:p w14:paraId="0EE9FF29" w14:textId="25F710AB" w:rsidR="00684126" w:rsidRPr="0080221B" w:rsidRDefault="00734551" w:rsidP="0063628C">
      <w:pPr>
        <w:pStyle w:val="Heading4"/>
      </w:pPr>
      <w:bookmarkStart w:id="14" w:name="_heading=h.3cqmetx"/>
      <w:bookmarkEnd w:id="14"/>
      <w:r w:rsidRPr="0080221B">
        <w:t>Criterio de evaluación</w:t>
      </w:r>
      <w:r w:rsidR="00D76552" w:rsidRPr="0080221B">
        <w:t xml:space="preserve"> </w:t>
      </w:r>
      <w:r w:rsidR="00EB7FE6" w:rsidRPr="0080221B">
        <w:t>2</w:t>
      </w:r>
      <w:r w:rsidR="00D76552" w:rsidRPr="0080221B">
        <w:t xml:space="preserve">: </w:t>
      </w:r>
      <w:r w:rsidR="00684126" w:rsidRPr="0080221B">
        <w:t>Fuentes externas especializadas</w:t>
      </w:r>
    </w:p>
    <w:p w14:paraId="124724F3" w14:textId="28AA7412" w:rsidR="00684126" w:rsidRPr="0080221B" w:rsidRDefault="00684126" w:rsidP="0063628C">
      <w:pPr>
        <w:spacing w:line="240" w:lineRule="auto"/>
        <w:jc w:val="both"/>
        <w:rPr>
          <w:sz w:val="20"/>
          <w:lang w:val="es-UY"/>
        </w:rPr>
      </w:pPr>
      <w:r w:rsidRPr="0080221B">
        <w:rPr>
          <w:sz w:val="20"/>
          <w:lang w:val="es-UY"/>
        </w:rPr>
        <w:t>El parlamento colabora habitualmente con fuentes externas de especialistas a lo largo del ciclo presupuestario y busca obtener una perspectiva sobre cómo el presupuesto impacta a los diferentes sectores de la sociedad.</w:t>
      </w:r>
    </w:p>
    <w:p w14:paraId="4E6133ED" w14:textId="77777777" w:rsidR="00684126" w:rsidRPr="0080221B" w:rsidRDefault="00684126" w:rsidP="0063628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1FF62454" w14:textId="77777777" w:rsidTr="00EB7F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D040F5F"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577171889"/>
              <w14:checkbox>
                <w14:checked w14:val="0"/>
                <w14:checkedState w14:val="2612" w14:font="MS Gothic"/>
                <w14:uncheckedState w14:val="2610" w14:font="MS Gothic"/>
              </w14:checkbox>
            </w:sdtPr>
            <w:sdtEndPr/>
            <w:sdtContent>
              <w:p w14:paraId="4A23CBA1" w14:textId="3FCE763F"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685C6B"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898816410"/>
              <w14:checkbox>
                <w14:checked w14:val="0"/>
                <w14:checkedState w14:val="2612" w14:font="MS Gothic"/>
                <w14:uncheckedState w14:val="2610" w14:font="MS Gothic"/>
              </w14:checkbox>
            </w:sdtPr>
            <w:sdtEndPr/>
            <w:sdtContent>
              <w:p w14:paraId="0D52C36E" w14:textId="14AE56CE"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4B63F8"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443728521"/>
              <w14:checkbox>
                <w14:checked w14:val="0"/>
                <w14:checkedState w14:val="2612" w14:font="MS Gothic"/>
                <w14:uncheckedState w14:val="2610" w14:font="MS Gothic"/>
              </w14:checkbox>
            </w:sdtPr>
            <w:sdtEndPr/>
            <w:sdtContent>
              <w:p w14:paraId="5730A205" w14:textId="3746CB21"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A71F49"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06505160"/>
              <w14:checkbox>
                <w14:checked w14:val="0"/>
                <w14:checkedState w14:val="2612" w14:font="MS Gothic"/>
                <w14:uncheckedState w14:val="2610" w14:font="MS Gothic"/>
              </w14:checkbox>
            </w:sdtPr>
            <w:sdtEndPr/>
            <w:sdtContent>
              <w:p w14:paraId="32C035B9" w14:textId="2D67F8E8"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F109F4"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739931893"/>
              <w14:checkbox>
                <w14:checked w14:val="0"/>
                <w14:checkedState w14:val="2612" w14:font="MS Gothic"/>
                <w14:uncheckedState w14:val="2610" w14:font="MS Gothic"/>
              </w14:checkbox>
            </w:sdtPr>
            <w:sdtEndPr/>
            <w:sdtContent>
              <w:p w14:paraId="4A71D8FA" w14:textId="5217D70A"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BFD6998"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2024281279"/>
              <w14:checkbox>
                <w14:checked w14:val="0"/>
                <w14:checkedState w14:val="2612" w14:font="MS Gothic"/>
                <w14:uncheckedState w14:val="2610" w14:font="MS Gothic"/>
              </w14:checkbox>
            </w:sdtPr>
            <w:sdtEndPr/>
            <w:sdtContent>
              <w:p w14:paraId="1ED9AE08" w14:textId="13C8961B"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371636" w:rsidRPr="0063628C" w14:paraId="698615D1"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30BB9"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614B083A" w14:textId="77777777" w:rsidR="00371636" w:rsidRPr="0080221B" w:rsidRDefault="00371636" w:rsidP="0063628C">
            <w:pPr>
              <w:jc w:val="both"/>
              <w:rPr>
                <w:rFonts w:eastAsia="Calibri"/>
                <w:color w:val="0000FF"/>
                <w:sz w:val="20"/>
                <w:szCs w:val="20"/>
                <w:lang w:val="es-UY"/>
              </w:rPr>
            </w:pPr>
          </w:p>
          <w:p w14:paraId="16878F03" w14:textId="77777777" w:rsidR="00371636" w:rsidRPr="0080221B" w:rsidRDefault="00371636" w:rsidP="0063628C">
            <w:pPr>
              <w:jc w:val="both"/>
              <w:rPr>
                <w:rFonts w:eastAsia="Calibri"/>
                <w:color w:val="0000FF"/>
                <w:sz w:val="20"/>
                <w:szCs w:val="20"/>
                <w:lang w:val="es-UY"/>
              </w:rPr>
            </w:pPr>
          </w:p>
        </w:tc>
      </w:tr>
    </w:tbl>
    <w:p w14:paraId="509C6DF3" w14:textId="4885C448" w:rsidR="00EB7FE6" w:rsidRPr="0080221B" w:rsidRDefault="00734551" w:rsidP="0063628C">
      <w:pPr>
        <w:pStyle w:val="Heading4"/>
      </w:pPr>
      <w:bookmarkStart w:id="15" w:name="_heading=h.1rvwp1q"/>
      <w:bookmarkEnd w:id="15"/>
      <w:r w:rsidRPr="0080221B">
        <w:t>Criterio de evaluación</w:t>
      </w:r>
      <w:r w:rsidR="00EB7FE6" w:rsidRPr="0080221B">
        <w:t xml:space="preserve"> 3: </w:t>
      </w:r>
      <w:r w:rsidR="00126BFE" w:rsidRPr="0080221B">
        <w:t>Fortalecimiento de las capacidades</w:t>
      </w:r>
      <w:r w:rsidR="00EB7FE6" w:rsidRPr="0080221B">
        <w:t xml:space="preserve"> </w:t>
      </w:r>
    </w:p>
    <w:p w14:paraId="4EC7D00E" w14:textId="19193375" w:rsidR="00126BFE" w:rsidRPr="0080221B" w:rsidRDefault="00126BFE" w:rsidP="0063628C">
      <w:pPr>
        <w:spacing w:line="240" w:lineRule="auto"/>
        <w:jc w:val="both"/>
        <w:rPr>
          <w:sz w:val="20"/>
          <w:szCs w:val="20"/>
          <w:lang w:val="es-UY"/>
        </w:rPr>
      </w:pPr>
      <w:r w:rsidRPr="0080221B">
        <w:rPr>
          <w:sz w:val="20"/>
          <w:szCs w:val="20"/>
          <w:lang w:val="es-UY"/>
        </w:rPr>
        <w:t>Los parlamentarios tienen acceso a capacitación especializada para desarrollar la capacidad de examinar el presupuesto.</w:t>
      </w:r>
    </w:p>
    <w:p w14:paraId="62857C7B" w14:textId="77777777" w:rsidR="00126BFE" w:rsidRPr="0080221B" w:rsidRDefault="00126BFE" w:rsidP="0063628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7D461599"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49E365"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347782358"/>
              <w14:checkbox>
                <w14:checked w14:val="0"/>
                <w14:checkedState w14:val="2612" w14:font="MS Gothic"/>
                <w14:uncheckedState w14:val="2610" w14:font="MS Gothic"/>
              </w14:checkbox>
            </w:sdtPr>
            <w:sdtEndPr/>
            <w:sdtContent>
              <w:p w14:paraId="057A6BBC" w14:textId="30A5945A"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F8D6C4"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363355705"/>
              <w14:checkbox>
                <w14:checked w14:val="0"/>
                <w14:checkedState w14:val="2612" w14:font="MS Gothic"/>
                <w14:uncheckedState w14:val="2610" w14:font="MS Gothic"/>
              </w14:checkbox>
            </w:sdtPr>
            <w:sdtEndPr/>
            <w:sdtContent>
              <w:p w14:paraId="0BBC34CE" w14:textId="4953F611"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C642EE"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758483208"/>
              <w14:checkbox>
                <w14:checked w14:val="0"/>
                <w14:checkedState w14:val="2612" w14:font="MS Gothic"/>
                <w14:uncheckedState w14:val="2610" w14:font="MS Gothic"/>
              </w14:checkbox>
            </w:sdtPr>
            <w:sdtEndPr/>
            <w:sdtContent>
              <w:p w14:paraId="6856FA7F" w14:textId="5502942E"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CC5867"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105183767"/>
              <w14:checkbox>
                <w14:checked w14:val="0"/>
                <w14:checkedState w14:val="2612" w14:font="MS Gothic"/>
                <w14:uncheckedState w14:val="2610" w14:font="MS Gothic"/>
              </w14:checkbox>
            </w:sdtPr>
            <w:sdtEndPr/>
            <w:sdtContent>
              <w:p w14:paraId="5EE037C0" w14:textId="6A68564F"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65BEF8"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543982144"/>
              <w14:checkbox>
                <w14:checked w14:val="0"/>
                <w14:checkedState w14:val="2612" w14:font="MS Gothic"/>
                <w14:uncheckedState w14:val="2610" w14:font="MS Gothic"/>
              </w14:checkbox>
            </w:sdtPr>
            <w:sdtEndPr/>
            <w:sdtContent>
              <w:p w14:paraId="3A7BF6BF" w14:textId="5D5C1ADD"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4E847D2"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506873270"/>
              <w14:checkbox>
                <w14:checked w14:val="0"/>
                <w14:checkedState w14:val="2612" w14:font="MS Gothic"/>
                <w14:uncheckedState w14:val="2610" w14:font="MS Gothic"/>
              </w14:checkbox>
            </w:sdtPr>
            <w:sdtEndPr/>
            <w:sdtContent>
              <w:p w14:paraId="1AD52055" w14:textId="5E17F318"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EB7FE6" w:rsidRPr="0063628C" w14:paraId="27F729D3" w14:textId="77777777" w:rsidTr="00A80AA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57C77" w14:textId="77777777" w:rsidR="00407B05" w:rsidRPr="0080221B" w:rsidRDefault="00407B05" w:rsidP="0063628C">
            <w:pPr>
              <w:jc w:val="both"/>
              <w:rPr>
                <w:rFonts w:eastAsia="Calibri"/>
                <w:color w:val="005F9A"/>
                <w:sz w:val="20"/>
                <w:szCs w:val="20"/>
                <w:lang w:val="es-UY"/>
              </w:rPr>
            </w:pPr>
            <w:r w:rsidRPr="0080221B">
              <w:rPr>
                <w:color w:val="005F9A"/>
                <w:sz w:val="20"/>
                <w:lang w:val="es-UY"/>
              </w:rPr>
              <w:lastRenderedPageBreak/>
              <w:t>Evidencia para este criterio de evaluación:</w:t>
            </w:r>
          </w:p>
          <w:p w14:paraId="0E1087AC" w14:textId="77777777" w:rsidR="00EB7FE6" w:rsidRPr="0080221B" w:rsidRDefault="00EB7FE6" w:rsidP="0063628C">
            <w:pPr>
              <w:jc w:val="both"/>
              <w:rPr>
                <w:rFonts w:eastAsia="Calibri"/>
                <w:color w:val="0000FF"/>
                <w:sz w:val="20"/>
                <w:szCs w:val="20"/>
                <w:lang w:val="es-UY"/>
              </w:rPr>
            </w:pPr>
          </w:p>
          <w:p w14:paraId="2B319393" w14:textId="77777777" w:rsidR="00EB7FE6" w:rsidRPr="0080221B" w:rsidRDefault="00EB7FE6" w:rsidP="0063628C">
            <w:pPr>
              <w:jc w:val="both"/>
              <w:rPr>
                <w:rFonts w:eastAsia="Calibri"/>
                <w:color w:val="0000FF"/>
                <w:sz w:val="20"/>
                <w:szCs w:val="20"/>
                <w:lang w:val="es-UY"/>
              </w:rPr>
            </w:pPr>
          </w:p>
        </w:tc>
      </w:tr>
    </w:tbl>
    <w:p w14:paraId="57FFE7D0" w14:textId="4D68B3FA" w:rsidR="00D76552" w:rsidRPr="0080221B" w:rsidRDefault="00734551" w:rsidP="0063628C">
      <w:pPr>
        <w:pStyle w:val="Heading4"/>
      </w:pPr>
      <w:r w:rsidRPr="0080221B">
        <w:t>Criterio de evaluación</w:t>
      </w:r>
      <w:r w:rsidR="00D76552" w:rsidRPr="0080221B">
        <w:t xml:space="preserve"> </w:t>
      </w:r>
      <w:r w:rsidR="00C70FAF" w:rsidRPr="0080221B">
        <w:t>4</w:t>
      </w:r>
      <w:r w:rsidR="00D76552" w:rsidRPr="0080221B">
        <w:t>: Pr</w:t>
      </w:r>
      <w:r w:rsidR="00126BFE" w:rsidRPr="0080221B">
        <w:t>áctica</w:t>
      </w:r>
      <w:r w:rsidR="00D76552" w:rsidRPr="0080221B">
        <w:t xml:space="preserve"> </w:t>
      </w:r>
    </w:p>
    <w:p w14:paraId="44CD605A" w14:textId="4AEBF994" w:rsidR="00126BFE" w:rsidRPr="0080221B" w:rsidRDefault="004D456F" w:rsidP="0063628C">
      <w:pPr>
        <w:spacing w:line="240" w:lineRule="auto"/>
        <w:jc w:val="both"/>
        <w:rPr>
          <w:sz w:val="20"/>
          <w:lang w:val="es-UY"/>
        </w:rPr>
      </w:pPr>
      <w:r w:rsidRPr="0080221B">
        <w:rPr>
          <w:sz w:val="20"/>
          <w:lang w:val="es-UY"/>
        </w:rPr>
        <w:t>En la práctica, los parlamentarios están bien equipados para examinar el presupuesto y tienen acceso e interactúan con una amplia gama de fuentes internas y externas de expertos y asesoramiento sobre las cuestiones presupuestarias.</w:t>
      </w:r>
    </w:p>
    <w:p w14:paraId="15F63111" w14:textId="77777777" w:rsidR="00126BFE" w:rsidRPr="0080221B" w:rsidRDefault="00126BFE" w:rsidP="0063628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6DE5CC28" w14:textId="77777777" w:rsidTr="005F430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1DC01AD"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072775593"/>
              <w14:checkbox>
                <w14:checked w14:val="0"/>
                <w14:checkedState w14:val="2612" w14:font="MS Gothic"/>
                <w14:uncheckedState w14:val="2610" w14:font="MS Gothic"/>
              </w14:checkbox>
            </w:sdtPr>
            <w:sdtEndPr/>
            <w:sdtContent>
              <w:p w14:paraId="16DD0AEC" w14:textId="20394B07"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C1AAAA"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96581785"/>
              <w14:checkbox>
                <w14:checked w14:val="0"/>
                <w14:checkedState w14:val="2612" w14:font="MS Gothic"/>
                <w14:uncheckedState w14:val="2610" w14:font="MS Gothic"/>
              </w14:checkbox>
            </w:sdtPr>
            <w:sdtEndPr/>
            <w:sdtContent>
              <w:p w14:paraId="3C445626" w14:textId="08BCE87E"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CE74D4"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818073124"/>
              <w14:checkbox>
                <w14:checked w14:val="0"/>
                <w14:checkedState w14:val="2612" w14:font="MS Gothic"/>
                <w14:uncheckedState w14:val="2610" w14:font="MS Gothic"/>
              </w14:checkbox>
            </w:sdtPr>
            <w:sdtEndPr/>
            <w:sdtContent>
              <w:p w14:paraId="2044F524" w14:textId="72649585"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C9FA0D"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652201871"/>
              <w14:checkbox>
                <w14:checked w14:val="0"/>
                <w14:checkedState w14:val="2612" w14:font="MS Gothic"/>
                <w14:uncheckedState w14:val="2610" w14:font="MS Gothic"/>
              </w14:checkbox>
            </w:sdtPr>
            <w:sdtEndPr/>
            <w:sdtContent>
              <w:p w14:paraId="2E971CBA" w14:textId="5D8A7713"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375F8F"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429236150"/>
              <w14:checkbox>
                <w14:checked w14:val="0"/>
                <w14:checkedState w14:val="2612" w14:font="MS Gothic"/>
                <w14:uncheckedState w14:val="2610" w14:font="MS Gothic"/>
              </w14:checkbox>
            </w:sdtPr>
            <w:sdtEndPr/>
            <w:sdtContent>
              <w:p w14:paraId="0BCBA909" w14:textId="1C59B98F"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E7EC4A0"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180814249"/>
              <w14:checkbox>
                <w14:checked w14:val="0"/>
                <w14:checkedState w14:val="2612" w14:font="MS Gothic"/>
                <w14:uncheckedState w14:val="2610" w14:font="MS Gothic"/>
              </w14:checkbox>
            </w:sdtPr>
            <w:sdtEndPr/>
            <w:sdtContent>
              <w:p w14:paraId="3D75DE81" w14:textId="3049F2E9"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371636" w:rsidRPr="0063628C" w14:paraId="2E6B7996"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4CD47"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68424AAA" w14:textId="77777777" w:rsidR="00371636" w:rsidRPr="0080221B" w:rsidRDefault="00371636" w:rsidP="0063628C">
            <w:pPr>
              <w:jc w:val="both"/>
              <w:rPr>
                <w:rFonts w:eastAsia="Calibri"/>
                <w:color w:val="0000FF"/>
                <w:sz w:val="20"/>
                <w:szCs w:val="20"/>
                <w:lang w:val="es-UY"/>
              </w:rPr>
            </w:pPr>
          </w:p>
          <w:p w14:paraId="52374C00" w14:textId="77777777" w:rsidR="00371636" w:rsidRPr="0080221B" w:rsidRDefault="00371636" w:rsidP="0063628C">
            <w:pPr>
              <w:jc w:val="both"/>
              <w:rPr>
                <w:rFonts w:eastAsia="Calibri"/>
                <w:color w:val="0000FF"/>
                <w:sz w:val="20"/>
                <w:szCs w:val="20"/>
                <w:lang w:val="es-UY"/>
              </w:rPr>
            </w:pPr>
          </w:p>
        </w:tc>
      </w:tr>
    </w:tbl>
    <w:p w14:paraId="2893969A" w14:textId="46709939" w:rsidR="00AD0F0A" w:rsidRPr="0080221B" w:rsidRDefault="00AD0F0A" w:rsidP="0063628C">
      <w:pPr>
        <w:pStyle w:val="section-title"/>
        <w:jc w:val="both"/>
      </w:pPr>
      <w:bookmarkStart w:id="16" w:name="_heading=h.vkaf07cqemf3"/>
      <w:bookmarkEnd w:id="16"/>
      <w:r w:rsidRPr="0080221B">
        <w:t xml:space="preserve">Recomendaciones </w:t>
      </w:r>
      <w:r w:rsidR="002D75BC">
        <w:t xml:space="preserve">para el </w:t>
      </w:r>
      <w:r w:rsidRPr="0080221B">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371636" w:rsidRPr="0063628C" w14:paraId="0B732B04" w14:textId="77777777" w:rsidTr="003716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49191A4" w14:textId="77777777" w:rsidR="00757DDA" w:rsidRPr="0080221B" w:rsidRDefault="00757DDA" w:rsidP="0063628C">
            <w:pPr>
              <w:jc w:val="both"/>
              <w:rPr>
                <w:i/>
                <w:color w:val="000000"/>
                <w:sz w:val="20"/>
                <w:shd w:val="clear" w:color="auto" w:fill="FFFFFF"/>
                <w:lang w:val="es-UY"/>
              </w:rPr>
            </w:pPr>
            <w:r w:rsidRPr="0080221B">
              <w:rPr>
                <w:i/>
                <w:color w:val="000000"/>
                <w:sz w:val="20"/>
                <w:shd w:val="clear" w:color="auto" w:fill="FFFFFF"/>
                <w:lang w:val="es-UY"/>
              </w:rPr>
              <w:t>Utilice este espacio para anotar las recomendaciones y las ideas para fortalecer las reglamentaciones y prácticas en esta área.</w:t>
            </w:r>
          </w:p>
          <w:p w14:paraId="465D7C37" w14:textId="4A2CD26E" w:rsidR="00371636" w:rsidRPr="0080221B" w:rsidRDefault="00371636" w:rsidP="0063628C">
            <w:pPr>
              <w:jc w:val="both"/>
              <w:rPr>
                <w:rFonts w:cs="Arial"/>
                <w:sz w:val="20"/>
                <w:szCs w:val="20"/>
                <w:lang w:val="es-UY"/>
              </w:rPr>
            </w:pPr>
          </w:p>
        </w:tc>
      </w:tr>
    </w:tbl>
    <w:p w14:paraId="36C069A9" w14:textId="37D3E23C" w:rsidR="00601157" w:rsidRPr="0080221B" w:rsidRDefault="00601157" w:rsidP="0063628C">
      <w:pPr>
        <w:pStyle w:val="section-title"/>
        <w:jc w:val="both"/>
      </w:pPr>
      <w:r w:rsidRPr="0080221B">
        <w:t>Fuentes y lectura</w:t>
      </w:r>
      <w:r w:rsidR="002D75BC">
        <w:t>s adicionales</w:t>
      </w:r>
    </w:p>
    <w:p w14:paraId="68E6E608" w14:textId="57A6D3D5" w:rsidR="00324D35" w:rsidRPr="0080221B" w:rsidRDefault="00324D35" w:rsidP="0063628C">
      <w:pPr>
        <w:numPr>
          <w:ilvl w:val="0"/>
          <w:numId w:val="34"/>
        </w:numPr>
        <w:spacing w:before="120" w:after="120" w:line="240" w:lineRule="auto"/>
        <w:ind w:left="562" w:hanging="562"/>
        <w:contextualSpacing/>
        <w:jc w:val="both"/>
        <w:rPr>
          <w:sz w:val="20"/>
          <w:szCs w:val="20"/>
          <w:lang w:val="es-UY"/>
        </w:rPr>
      </w:pPr>
      <w:r w:rsidRPr="0080221B">
        <w:rPr>
          <w:sz w:val="20"/>
          <w:lang w:val="es-UY"/>
        </w:rPr>
        <w:t xml:space="preserve">David Beetham, </w:t>
      </w:r>
      <w:hyperlink r:id="rId31">
        <w:r w:rsidRPr="0080221B">
          <w:rPr>
            <w:i/>
            <w:color w:val="0563C1"/>
            <w:sz w:val="20"/>
            <w:u w:val="single"/>
            <w:lang w:val="es-UY"/>
          </w:rPr>
          <w:t>Parlament</w:t>
        </w:r>
        <w:r w:rsidR="005246BB" w:rsidRPr="0080221B">
          <w:rPr>
            <w:i/>
            <w:color w:val="0563C1"/>
            <w:sz w:val="20"/>
            <w:u w:val="single"/>
            <w:lang w:val="es-UY"/>
          </w:rPr>
          <w:t xml:space="preserve">o y democracia en el siglo </w:t>
        </w:r>
        <w:r w:rsidR="00F52CF2" w:rsidRPr="0080221B">
          <w:rPr>
            <w:i/>
            <w:color w:val="0563C1"/>
            <w:sz w:val="20"/>
            <w:u w:val="single"/>
            <w:lang w:val="es-UY"/>
          </w:rPr>
          <w:t>veintiuno</w:t>
        </w:r>
        <w:r w:rsidR="005246BB" w:rsidRPr="0080221B">
          <w:rPr>
            <w:i/>
            <w:color w:val="0563C1"/>
            <w:sz w:val="20"/>
            <w:u w:val="single"/>
            <w:lang w:val="es-UY"/>
          </w:rPr>
          <w:t>: Una guía de buenas prácticas</w:t>
        </w:r>
      </w:hyperlink>
      <w:r w:rsidRPr="0080221B">
        <w:rPr>
          <w:sz w:val="20"/>
          <w:lang w:val="es-UY"/>
        </w:rPr>
        <w:t xml:space="preserve"> (2006).</w:t>
      </w:r>
    </w:p>
    <w:p w14:paraId="7D13BC9C" w14:textId="4A707DC9" w:rsidR="00324D35" w:rsidRPr="00110736" w:rsidRDefault="00324D35" w:rsidP="0063628C">
      <w:pPr>
        <w:numPr>
          <w:ilvl w:val="0"/>
          <w:numId w:val="34"/>
        </w:numPr>
        <w:spacing w:before="120" w:after="120" w:line="240" w:lineRule="auto"/>
        <w:ind w:left="562" w:hanging="562"/>
        <w:contextualSpacing/>
        <w:jc w:val="both"/>
        <w:rPr>
          <w:sz w:val="20"/>
          <w:szCs w:val="20"/>
          <w:lang w:val="en-US"/>
        </w:rPr>
      </w:pPr>
      <w:r w:rsidRPr="00110736">
        <w:rPr>
          <w:sz w:val="20"/>
          <w:lang w:val="en-US"/>
        </w:rPr>
        <w:t xml:space="preserve">Commonwealth Parliamentary Association (CPA), </w:t>
      </w:r>
      <w:hyperlink r:id="rId32">
        <w:r w:rsidRPr="00110736">
          <w:rPr>
            <w:i/>
            <w:color w:val="1155CC"/>
            <w:sz w:val="20"/>
            <w:u w:val="single"/>
            <w:lang w:val="en-US"/>
          </w:rPr>
          <w:t>Recommended Benchmarks for Democratic Legislators</w:t>
        </w:r>
      </w:hyperlink>
      <w:r w:rsidRPr="00110736">
        <w:rPr>
          <w:sz w:val="20"/>
          <w:lang w:val="en-US"/>
        </w:rPr>
        <w:t xml:space="preserve">, </w:t>
      </w:r>
      <w:r w:rsidR="005246BB" w:rsidRPr="00110736">
        <w:rPr>
          <w:sz w:val="20"/>
          <w:lang w:val="en-US"/>
        </w:rPr>
        <w:t>edición revisada</w:t>
      </w:r>
      <w:r w:rsidRPr="00110736">
        <w:rPr>
          <w:sz w:val="20"/>
          <w:lang w:val="en-US"/>
        </w:rPr>
        <w:t xml:space="preserve"> (2018).</w:t>
      </w:r>
    </w:p>
    <w:p w14:paraId="4D0F1547" w14:textId="242C98D0" w:rsidR="00324D35" w:rsidRPr="00110736" w:rsidRDefault="00324D35" w:rsidP="0063628C">
      <w:pPr>
        <w:numPr>
          <w:ilvl w:val="0"/>
          <w:numId w:val="34"/>
        </w:numPr>
        <w:spacing w:before="120" w:after="120" w:line="240" w:lineRule="auto"/>
        <w:ind w:left="562" w:hanging="562"/>
        <w:contextualSpacing/>
        <w:jc w:val="both"/>
        <w:rPr>
          <w:sz w:val="20"/>
          <w:szCs w:val="20"/>
          <w:lang w:val="en-US"/>
        </w:rPr>
      </w:pPr>
      <w:r w:rsidRPr="00110736">
        <w:rPr>
          <w:sz w:val="20"/>
          <w:lang w:val="en-US"/>
        </w:rPr>
        <w:t xml:space="preserve">National Democratic Institute (NDI), </w:t>
      </w:r>
      <w:hyperlink r:id="rId33">
        <w:r w:rsidRPr="00110736">
          <w:rPr>
            <w:i/>
            <w:color w:val="1155CC"/>
            <w:sz w:val="20"/>
            <w:u w:val="single"/>
            <w:lang w:val="en-US"/>
          </w:rPr>
          <w:t>Towards the Development of International Standards for Democratic Legislatures</w:t>
        </w:r>
      </w:hyperlink>
      <w:r w:rsidRPr="00110736">
        <w:rPr>
          <w:sz w:val="20"/>
          <w:lang w:val="en-US"/>
        </w:rPr>
        <w:t xml:space="preserve"> (2007).</w:t>
      </w:r>
    </w:p>
    <w:p w14:paraId="56578470" w14:textId="77777777" w:rsidR="00D76552" w:rsidRPr="00110736" w:rsidRDefault="00D76552" w:rsidP="0063628C">
      <w:pPr>
        <w:spacing w:line="240" w:lineRule="auto"/>
        <w:jc w:val="both"/>
        <w:rPr>
          <w:sz w:val="20"/>
          <w:szCs w:val="20"/>
          <w:lang w:val="en-US"/>
        </w:rPr>
      </w:pPr>
    </w:p>
    <w:p w14:paraId="7680AEE0" w14:textId="77777777" w:rsidR="00D76552" w:rsidRPr="00110736" w:rsidRDefault="00D76552" w:rsidP="0063628C">
      <w:pPr>
        <w:spacing w:line="240" w:lineRule="auto"/>
        <w:jc w:val="both"/>
        <w:rPr>
          <w:sz w:val="20"/>
          <w:szCs w:val="20"/>
          <w:lang w:val="en-US"/>
        </w:rPr>
      </w:pPr>
    </w:p>
    <w:p w14:paraId="41C1C0AF" w14:textId="0ED5582E" w:rsidR="00D76552" w:rsidRPr="0063628C" w:rsidRDefault="00D76552" w:rsidP="0063628C">
      <w:pPr>
        <w:pStyle w:val="Dimension"/>
        <w:rPr>
          <w:b/>
        </w:rPr>
      </w:pPr>
      <w:bookmarkStart w:id="17" w:name="_heading=h.4bvk7pj"/>
      <w:bookmarkEnd w:id="17"/>
      <w:r w:rsidRPr="0063628C">
        <w:rPr>
          <w:b/>
        </w:rPr>
        <w:lastRenderedPageBreak/>
        <w:t>Dimensi</w:t>
      </w:r>
      <w:r w:rsidR="00A66F9E" w:rsidRPr="0063628C">
        <w:rPr>
          <w:b/>
        </w:rPr>
        <w:t>ó</w:t>
      </w:r>
      <w:r w:rsidRPr="0063628C">
        <w:rPr>
          <w:b/>
        </w:rPr>
        <w:t>n 1.8.5</w:t>
      </w:r>
      <w:r w:rsidR="00A66F9E" w:rsidRPr="0063628C">
        <w:rPr>
          <w:b/>
        </w:rPr>
        <w:t>:</w:t>
      </w:r>
      <w:r w:rsidRPr="0063628C">
        <w:rPr>
          <w:b/>
        </w:rPr>
        <w:t xml:space="preserve"> </w:t>
      </w:r>
      <w:r w:rsidR="00A66F9E" w:rsidRPr="0063628C">
        <w:rPr>
          <w:b/>
        </w:rPr>
        <w:t>Entidad superior de control</w:t>
      </w:r>
      <w:r w:rsidRPr="0063628C">
        <w:rPr>
          <w:b/>
        </w:rPr>
        <w:t xml:space="preserve"> </w:t>
      </w:r>
    </w:p>
    <w:tbl>
      <w:tblPr>
        <w:tblStyle w:val="TableGrid"/>
        <w:tblW w:w="0" w:type="auto"/>
        <w:shd w:val="clear" w:color="auto" w:fill="EEEEEE"/>
        <w:tblLook w:val="04A0" w:firstRow="1" w:lastRow="0" w:firstColumn="1" w:lastColumn="0" w:noHBand="0" w:noVBand="1"/>
      </w:tblPr>
      <w:tblGrid>
        <w:gridCol w:w="9346"/>
      </w:tblGrid>
      <w:tr w:rsidR="00D76552" w:rsidRPr="0080221B" w14:paraId="48CB34FF" w14:textId="77777777" w:rsidTr="001931DE">
        <w:tc>
          <w:tcPr>
            <w:tcW w:w="9346" w:type="dxa"/>
            <w:shd w:val="clear" w:color="auto" w:fill="EEEEEE"/>
          </w:tcPr>
          <w:p w14:paraId="46A62605" w14:textId="77777777" w:rsidR="00815673" w:rsidRPr="0080221B" w:rsidRDefault="00815673" w:rsidP="0063628C">
            <w:pPr>
              <w:jc w:val="both"/>
              <w:rPr>
                <w:sz w:val="20"/>
                <w:szCs w:val="20"/>
                <w:lang w:val="es-UY"/>
              </w:rPr>
            </w:pPr>
            <w:r w:rsidRPr="0080221B">
              <w:rPr>
                <w:sz w:val="20"/>
                <w:lang w:val="es-UY"/>
              </w:rPr>
              <w:t>Esta dimensión es parte de:</w:t>
            </w:r>
          </w:p>
          <w:p w14:paraId="6F0D591E" w14:textId="77777777" w:rsidR="00815673" w:rsidRPr="0080221B" w:rsidRDefault="00815673" w:rsidP="0063628C">
            <w:pPr>
              <w:pStyle w:val="ListParagraph"/>
              <w:numPr>
                <w:ilvl w:val="0"/>
                <w:numId w:val="8"/>
              </w:numPr>
              <w:jc w:val="both"/>
              <w:rPr>
                <w:sz w:val="20"/>
                <w:szCs w:val="20"/>
                <w:lang w:val="es-UY"/>
              </w:rPr>
            </w:pPr>
            <w:r w:rsidRPr="0080221B">
              <w:rPr>
                <w:sz w:val="20"/>
                <w:lang w:val="es-UY"/>
              </w:rPr>
              <w:t>Indicador 1.8: Presupuesto</w:t>
            </w:r>
          </w:p>
          <w:p w14:paraId="04D3B4C9" w14:textId="6E20C2CA" w:rsidR="00D76552" w:rsidRPr="0080221B" w:rsidRDefault="00815673" w:rsidP="0063628C">
            <w:pPr>
              <w:pStyle w:val="ListParagraph"/>
              <w:numPr>
                <w:ilvl w:val="0"/>
                <w:numId w:val="8"/>
              </w:numPr>
              <w:jc w:val="both"/>
              <w:rPr>
                <w:lang w:val="es-UY"/>
              </w:rPr>
            </w:pPr>
            <w:r w:rsidRPr="0080221B">
              <w:rPr>
                <w:sz w:val="20"/>
                <w:lang w:val="es-UY"/>
              </w:rPr>
              <w:t>Meta 1: Parlamentos eficaces</w:t>
            </w:r>
          </w:p>
        </w:tc>
      </w:tr>
    </w:tbl>
    <w:p w14:paraId="1660AB4C" w14:textId="7864F54A" w:rsidR="001931DE" w:rsidRPr="0080221B" w:rsidRDefault="002D75BC" w:rsidP="0063628C">
      <w:pPr>
        <w:pStyle w:val="section-title"/>
        <w:jc w:val="both"/>
      </w:pPr>
      <w:r>
        <w:t>Sobre</w:t>
      </w:r>
      <w:r w:rsidR="001931DE" w:rsidRPr="0080221B">
        <w:t xml:space="preserve"> esta dimensión</w:t>
      </w:r>
    </w:p>
    <w:p w14:paraId="29A498F4" w14:textId="2556CD7A" w:rsidR="00A66F9E" w:rsidRPr="0080221B" w:rsidRDefault="00A66F9E" w:rsidP="0063628C">
      <w:pPr>
        <w:spacing w:line="240" w:lineRule="auto"/>
        <w:jc w:val="both"/>
        <w:rPr>
          <w:sz w:val="20"/>
          <w:lang w:val="es-UY"/>
        </w:rPr>
      </w:pPr>
      <w:r w:rsidRPr="0080221B">
        <w:rPr>
          <w:sz w:val="20"/>
          <w:lang w:val="es-UY"/>
        </w:rPr>
        <w:t>Esta dimensión concierne a la entidad superior de control (ESC) como organismo responsable de auditar la administración financiera pública y la gestión de los fondos públicos. La ESC desempeña un papel central en el uso eficiente, eficaz, transparente y responsable de los recursos públicos aprobados por el parlamento a través del proceso presupuestario anual.</w:t>
      </w:r>
    </w:p>
    <w:p w14:paraId="2A8CA3FB" w14:textId="77777777" w:rsidR="00A66F9E" w:rsidRPr="0080221B" w:rsidRDefault="00A66F9E" w:rsidP="0063628C">
      <w:pPr>
        <w:spacing w:line="240" w:lineRule="auto"/>
        <w:jc w:val="both"/>
        <w:rPr>
          <w:sz w:val="20"/>
          <w:lang w:val="es-UY"/>
        </w:rPr>
      </w:pPr>
    </w:p>
    <w:p w14:paraId="707B97C4" w14:textId="0622FF48" w:rsidR="00A66F9E" w:rsidRPr="0080221B" w:rsidRDefault="00A66F9E" w:rsidP="0063628C">
      <w:pPr>
        <w:spacing w:line="240" w:lineRule="auto"/>
        <w:jc w:val="both"/>
        <w:rPr>
          <w:sz w:val="20"/>
          <w:lang w:val="es-UY"/>
        </w:rPr>
      </w:pPr>
      <w:r w:rsidRPr="0080221B">
        <w:rPr>
          <w:sz w:val="20"/>
          <w:lang w:val="es-UY"/>
        </w:rPr>
        <w:t>La ESC es una fuente importante e independiente de información para el parlamento sobre los resultados y el desempeño del presupuesto. A través de sus informes al parlamento y al público, la ESC proporciona información al público sobre el uso de los fondos públicos, actuando así como un control importante sobre el posible mal uso o corrupción en relación con los fondos públicos.</w:t>
      </w:r>
    </w:p>
    <w:p w14:paraId="4E15BCF7" w14:textId="77777777" w:rsidR="007B493F" w:rsidRPr="0080221B" w:rsidRDefault="007B493F" w:rsidP="0063628C">
      <w:pPr>
        <w:spacing w:line="240" w:lineRule="auto"/>
        <w:jc w:val="both"/>
        <w:rPr>
          <w:color w:val="000000"/>
          <w:sz w:val="20"/>
          <w:lang w:val="es-UY"/>
        </w:rPr>
      </w:pPr>
    </w:p>
    <w:p w14:paraId="0E158549" w14:textId="50E11CF8" w:rsidR="00A66F9E" w:rsidRPr="0080221B" w:rsidRDefault="00A66F9E" w:rsidP="0063628C">
      <w:pPr>
        <w:spacing w:line="240" w:lineRule="auto"/>
        <w:jc w:val="both"/>
        <w:rPr>
          <w:color w:val="000000"/>
          <w:sz w:val="20"/>
          <w:lang w:val="es-UY"/>
        </w:rPr>
      </w:pPr>
      <w:r w:rsidRPr="0080221B">
        <w:rPr>
          <w:color w:val="000000"/>
          <w:sz w:val="20"/>
          <w:lang w:val="es-UY"/>
        </w:rPr>
        <w:t>La ESC debería tener un mandato suficientemente amplio y debería auditar tanto la legalidad como la regularidad de las cuentas de las entidades que audita. También debería realizar auditorías de desempeño, que examinen la eficiencia y eficacia de las entidades y programas públicos. Por lo tanto, una ESC independiente es un organismo esencial en un sistema democrático.</w:t>
      </w:r>
    </w:p>
    <w:p w14:paraId="1707CF72" w14:textId="77777777" w:rsidR="00FF0F81" w:rsidRPr="0080221B" w:rsidRDefault="00FF0F81" w:rsidP="0063628C">
      <w:pPr>
        <w:pStyle w:val="section-title"/>
        <w:jc w:val="both"/>
      </w:pPr>
      <w:r w:rsidRPr="0080221B">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371636" w:rsidRPr="008273F6" w14:paraId="0837EE0B" w14:textId="77777777" w:rsidTr="00371636">
        <w:tc>
          <w:tcPr>
            <w:tcW w:w="5000" w:type="pct"/>
            <w:tcBorders>
              <w:bottom w:val="single" w:sz="4" w:space="0" w:color="000000"/>
            </w:tcBorders>
            <w:shd w:val="clear" w:color="auto" w:fill="EEEEEE"/>
          </w:tcPr>
          <w:p w14:paraId="013D0461" w14:textId="4991EB60" w:rsidR="0048699F" w:rsidRPr="0080221B" w:rsidRDefault="002D6E0A" w:rsidP="0063628C">
            <w:pPr>
              <w:spacing w:line="240" w:lineRule="auto"/>
              <w:jc w:val="both"/>
              <w:rPr>
                <w:i/>
                <w:sz w:val="20"/>
                <w:lang w:val="es-UY"/>
              </w:rPr>
            </w:pPr>
            <w:r>
              <w:rPr>
                <w:i/>
                <w:sz w:val="20"/>
                <w:lang w:val="es-UY"/>
              </w:rPr>
              <w:t xml:space="preserve">Basado </w:t>
            </w:r>
            <w:r w:rsidR="0048699F" w:rsidRPr="0080221B">
              <w:rPr>
                <w:i/>
                <w:sz w:val="20"/>
                <w:lang w:val="es-UY"/>
              </w:rPr>
              <w:t>en un análisis comparativo</w:t>
            </w:r>
            <w:r>
              <w:rPr>
                <w:i/>
                <w:sz w:val="20"/>
                <w:lang w:val="es-UY"/>
              </w:rPr>
              <w:t xml:space="preserve"> mundial</w:t>
            </w:r>
            <w:r w:rsidR="0048699F" w:rsidRPr="0080221B">
              <w:rPr>
                <w:i/>
                <w:sz w:val="20"/>
                <w:lang w:val="es-UY"/>
              </w:rPr>
              <w:t>, el objetivo al que aspira</w:t>
            </w:r>
            <w:r>
              <w:rPr>
                <w:i/>
                <w:sz w:val="20"/>
                <w:lang w:val="es-UY"/>
              </w:rPr>
              <w:t>n</w:t>
            </w:r>
            <w:r w:rsidR="0048699F" w:rsidRPr="0080221B">
              <w:rPr>
                <w:i/>
                <w:sz w:val="20"/>
                <w:lang w:val="es-UY"/>
              </w:rPr>
              <w:t xml:space="preserve"> los parlamentos en el ámbito de la “</w:t>
            </w:r>
            <w:r w:rsidR="00F40104" w:rsidRPr="0080221B">
              <w:rPr>
                <w:i/>
                <w:sz w:val="20"/>
                <w:lang w:val="es-UY"/>
              </w:rPr>
              <w:t>entidad superior de control</w:t>
            </w:r>
            <w:r w:rsidR="0048699F" w:rsidRPr="0080221B">
              <w:rPr>
                <w:i/>
                <w:sz w:val="20"/>
                <w:lang w:val="es-UY"/>
              </w:rPr>
              <w:t xml:space="preserve">” </w:t>
            </w:r>
            <w:r>
              <w:rPr>
                <w:i/>
                <w:sz w:val="20"/>
                <w:lang w:val="es-UY"/>
              </w:rPr>
              <w:t xml:space="preserve">es el </w:t>
            </w:r>
            <w:r w:rsidR="0048699F" w:rsidRPr="0080221B">
              <w:rPr>
                <w:i/>
                <w:sz w:val="20"/>
                <w:lang w:val="es-UY"/>
              </w:rPr>
              <w:t>siguiente:</w:t>
            </w:r>
          </w:p>
          <w:p w14:paraId="7B24CF67" w14:textId="77777777" w:rsidR="0048699F" w:rsidRPr="0080221B" w:rsidRDefault="0048699F" w:rsidP="0063628C">
            <w:pPr>
              <w:spacing w:line="240" w:lineRule="auto"/>
              <w:jc w:val="both"/>
              <w:rPr>
                <w:i/>
                <w:sz w:val="20"/>
                <w:lang w:val="es-UY"/>
              </w:rPr>
            </w:pPr>
          </w:p>
          <w:p w14:paraId="4E35A9E3" w14:textId="178D8AFC" w:rsidR="0048699F" w:rsidRPr="0080221B" w:rsidRDefault="00F40104" w:rsidP="0063628C">
            <w:pPr>
              <w:spacing w:line="240" w:lineRule="auto"/>
              <w:jc w:val="both"/>
              <w:rPr>
                <w:sz w:val="20"/>
                <w:lang w:val="es-UY"/>
              </w:rPr>
            </w:pPr>
            <w:r w:rsidRPr="0080221B">
              <w:rPr>
                <w:sz w:val="20"/>
                <w:lang w:val="es-UY"/>
              </w:rPr>
              <w:t>La Constitución y/u otros aspectos del marco legal proporcionan la base para la existencia, funciones y poderes de la ESC, que es independiente del ejecutivo y de las entidades que audita.</w:t>
            </w:r>
          </w:p>
          <w:p w14:paraId="7BC352E3" w14:textId="77777777" w:rsidR="0048699F" w:rsidRPr="0080221B" w:rsidRDefault="0048699F" w:rsidP="0063628C">
            <w:pPr>
              <w:spacing w:line="240" w:lineRule="auto"/>
              <w:jc w:val="both"/>
              <w:rPr>
                <w:i/>
                <w:sz w:val="20"/>
                <w:lang w:val="es-UY"/>
              </w:rPr>
            </w:pPr>
          </w:p>
          <w:p w14:paraId="4EB71EC1" w14:textId="63FD6BE6" w:rsidR="00D76552" w:rsidRPr="0080221B" w:rsidRDefault="00F40104" w:rsidP="0063628C">
            <w:pPr>
              <w:spacing w:line="240" w:lineRule="auto"/>
              <w:jc w:val="both"/>
              <w:rPr>
                <w:sz w:val="20"/>
                <w:szCs w:val="20"/>
                <w:lang w:val="es-UY"/>
              </w:rPr>
            </w:pPr>
            <w:r w:rsidRPr="0080221B">
              <w:rPr>
                <w:sz w:val="20"/>
                <w:szCs w:val="20"/>
                <w:lang w:val="es-UY"/>
              </w:rPr>
              <w:t>Los miembros de la ESC gozan de independencia en términos de su nombramiento y cese en el cargo, y son personas íntegras y competentes.</w:t>
            </w:r>
          </w:p>
          <w:p w14:paraId="234CD8E7" w14:textId="77777777" w:rsidR="00E546AF" w:rsidRPr="0080221B" w:rsidRDefault="00E546AF" w:rsidP="0063628C">
            <w:pPr>
              <w:spacing w:line="240" w:lineRule="auto"/>
              <w:jc w:val="both"/>
              <w:rPr>
                <w:sz w:val="20"/>
                <w:lang w:val="es-UY"/>
              </w:rPr>
            </w:pPr>
          </w:p>
          <w:p w14:paraId="2C19A59D" w14:textId="1393FDCD" w:rsidR="00F40104" w:rsidRPr="0080221B" w:rsidRDefault="00F40104" w:rsidP="0063628C">
            <w:pPr>
              <w:spacing w:line="240" w:lineRule="auto"/>
              <w:jc w:val="both"/>
              <w:rPr>
                <w:sz w:val="20"/>
                <w:lang w:val="es-UY"/>
              </w:rPr>
            </w:pPr>
            <w:r w:rsidRPr="0080221B">
              <w:rPr>
                <w:sz w:val="20"/>
                <w:lang w:val="es-UY"/>
              </w:rPr>
              <w:t>La ESC tiene acceso a las entidades que audita y a sus registros y documentos, y tiene la facultad de exigir una respuesta a sus conclusiones. La ESC cuenta con la financiación y el personal experto necesarios para desempeñar sus funciones de auditoría.</w:t>
            </w:r>
          </w:p>
          <w:p w14:paraId="6EF3371F" w14:textId="77777777" w:rsidR="00F40104" w:rsidRPr="0080221B" w:rsidRDefault="00F40104" w:rsidP="0063628C">
            <w:pPr>
              <w:spacing w:line="240" w:lineRule="auto"/>
              <w:jc w:val="both"/>
              <w:rPr>
                <w:sz w:val="20"/>
                <w:lang w:val="es-UY"/>
              </w:rPr>
            </w:pPr>
          </w:p>
          <w:p w14:paraId="232A1D6A" w14:textId="2121B41E" w:rsidR="00D76552" w:rsidRPr="0080221B" w:rsidRDefault="00F40104" w:rsidP="0063628C">
            <w:pPr>
              <w:spacing w:line="240" w:lineRule="auto"/>
              <w:jc w:val="both"/>
              <w:rPr>
                <w:sz w:val="20"/>
                <w:szCs w:val="20"/>
                <w:lang w:val="es-UY"/>
              </w:rPr>
            </w:pPr>
            <w:r w:rsidRPr="0080221B">
              <w:rPr>
                <w:sz w:val="20"/>
                <w:szCs w:val="20"/>
                <w:lang w:val="es-UY"/>
              </w:rPr>
              <w:t>El parlamento y la ESC tienen una relación especial, que está definida legalmente y funciona bien en la práctica. La ESC está obligada por ley a informar periódicamente e independientemente al parlamento y al público.</w:t>
            </w:r>
          </w:p>
          <w:p w14:paraId="64F0E2C1" w14:textId="77777777" w:rsidR="00371636" w:rsidRPr="0080221B" w:rsidRDefault="00371636" w:rsidP="0063628C">
            <w:pPr>
              <w:spacing w:line="240" w:lineRule="auto"/>
              <w:jc w:val="both"/>
              <w:rPr>
                <w:sz w:val="20"/>
                <w:szCs w:val="20"/>
                <w:lang w:val="es-UY"/>
              </w:rPr>
            </w:pPr>
          </w:p>
        </w:tc>
      </w:tr>
    </w:tbl>
    <w:p w14:paraId="5646F8DB" w14:textId="77777777" w:rsidR="0023377D" w:rsidRPr="0080221B" w:rsidRDefault="0023377D" w:rsidP="0063628C">
      <w:pPr>
        <w:pStyle w:val="section-title"/>
        <w:jc w:val="both"/>
      </w:pPr>
      <w:r w:rsidRPr="0080221B">
        <w:t xml:space="preserve">Evaluación </w:t>
      </w:r>
    </w:p>
    <w:p w14:paraId="7DFF9305" w14:textId="77777777" w:rsidR="002D6E0A" w:rsidRDefault="002D6E0A" w:rsidP="0063628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4B64EC66" w14:textId="6B18A664" w:rsidR="003C5F50" w:rsidRPr="002D6E0A" w:rsidRDefault="002D6E0A" w:rsidP="0063628C">
      <w:pPr>
        <w:spacing w:before="200" w:line="240" w:lineRule="auto"/>
        <w:jc w:val="both"/>
        <w:rPr>
          <w:sz w:val="20"/>
          <w:lang w:val="es-AR"/>
        </w:rPr>
      </w:pPr>
      <w:r>
        <w:rPr>
          <w:sz w:val="20"/>
          <w:lang w:val="es-AR"/>
        </w:rPr>
        <w:t>La evidencia para la evaluación de esta dimensión podría incluir lo siguiente:</w:t>
      </w:r>
      <w:r>
        <w:rPr>
          <w:sz w:val="20"/>
          <w:lang w:val="es-AR"/>
        </w:rPr>
        <w:br/>
      </w:r>
    </w:p>
    <w:p w14:paraId="0933588C" w14:textId="2F69A146" w:rsidR="003C5F50" w:rsidRPr="0080221B" w:rsidRDefault="003C5F50" w:rsidP="0063628C">
      <w:pPr>
        <w:numPr>
          <w:ilvl w:val="0"/>
          <w:numId w:val="32"/>
        </w:numPr>
        <w:spacing w:line="240" w:lineRule="auto"/>
        <w:ind w:left="567" w:hanging="567"/>
        <w:contextualSpacing/>
        <w:jc w:val="both"/>
        <w:rPr>
          <w:sz w:val="20"/>
          <w:szCs w:val="20"/>
          <w:lang w:val="es-UY"/>
        </w:rPr>
      </w:pPr>
      <w:r w:rsidRPr="0080221B">
        <w:rPr>
          <w:sz w:val="20"/>
          <w:szCs w:val="20"/>
          <w:lang w:val="es-UY"/>
        </w:rPr>
        <w:t>Disposiciones de la Constitución y/u otros aspectos del marco legal que establecen una ESC independiente y describen su membresía, poderes, mandato, recursos y requisitos de presentación de informes.</w:t>
      </w:r>
    </w:p>
    <w:p w14:paraId="11D8A896" w14:textId="3FFC5BCE" w:rsidR="003C5F50" w:rsidRPr="0080221B" w:rsidRDefault="003C5F50" w:rsidP="0063628C">
      <w:pPr>
        <w:numPr>
          <w:ilvl w:val="0"/>
          <w:numId w:val="32"/>
        </w:numPr>
        <w:spacing w:line="240" w:lineRule="auto"/>
        <w:ind w:left="567" w:hanging="567"/>
        <w:contextualSpacing/>
        <w:jc w:val="both"/>
        <w:rPr>
          <w:sz w:val="20"/>
          <w:szCs w:val="20"/>
          <w:lang w:val="es-UY"/>
        </w:rPr>
      </w:pPr>
      <w:r w:rsidRPr="0080221B">
        <w:rPr>
          <w:sz w:val="20"/>
          <w:szCs w:val="20"/>
          <w:lang w:val="es-UY"/>
        </w:rPr>
        <w:lastRenderedPageBreak/>
        <w:t>Información relativa al mandato, recursos y poderes de la ESC</w:t>
      </w:r>
    </w:p>
    <w:p w14:paraId="79CDF166" w14:textId="2507D543" w:rsidR="003C5F50" w:rsidRPr="0080221B" w:rsidRDefault="003C5F50" w:rsidP="0063628C">
      <w:pPr>
        <w:numPr>
          <w:ilvl w:val="0"/>
          <w:numId w:val="32"/>
        </w:numPr>
        <w:spacing w:line="240" w:lineRule="auto"/>
        <w:ind w:left="567" w:hanging="567"/>
        <w:contextualSpacing/>
        <w:jc w:val="both"/>
        <w:rPr>
          <w:sz w:val="20"/>
          <w:szCs w:val="20"/>
          <w:lang w:val="es-UY"/>
        </w:rPr>
      </w:pPr>
      <w:r w:rsidRPr="0080221B">
        <w:rPr>
          <w:sz w:val="20"/>
          <w:szCs w:val="20"/>
          <w:lang w:val="es-UY"/>
        </w:rPr>
        <w:t>Ejemplos de informes y conclusiones de las ESC</w:t>
      </w:r>
    </w:p>
    <w:p w14:paraId="6CB2C8EB" w14:textId="77777777" w:rsidR="003C5F50" w:rsidRPr="0080221B" w:rsidRDefault="003C5F50" w:rsidP="0063628C">
      <w:pPr>
        <w:spacing w:line="240" w:lineRule="auto"/>
        <w:ind w:left="562"/>
        <w:contextualSpacing/>
        <w:jc w:val="both"/>
        <w:rPr>
          <w:sz w:val="20"/>
          <w:szCs w:val="20"/>
          <w:lang w:val="es-UY"/>
        </w:rPr>
      </w:pPr>
    </w:p>
    <w:p w14:paraId="25BFF63F" w14:textId="0EA68F1A" w:rsidR="001F40B6" w:rsidRPr="0080221B" w:rsidRDefault="002D6E0A" w:rsidP="0063628C">
      <w:pPr>
        <w:spacing w:line="240" w:lineRule="auto"/>
        <w:jc w:val="both"/>
        <w:rPr>
          <w:sz w:val="20"/>
          <w:lang w:val="es-UY"/>
        </w:rPr>
      </w:pPr>
      <w:r>
        <w:rPr>
          <w:sz w:val="20"/>
          <w:lang w:val="es-UY"/>
        </w:rPr>
        <w:t>Cuando corresponda</w:t>
      </w:r>
      <w:r w:rsidR="001F40B6" w:rsidRPr="0080221B">
        <w:rPr>
          <w:sz w:val="20"/>
          <w:lang w:val="es-UY"/>
        </w:rPr>
        <w:t xml:space="preserve">, proporcione comentarios </w:t>
      </w:r>
      <w:r>
        <w:rPr>
          <w:sz w:val="20"/>
          <w:lang w:val="es-UY"/>
        </w:rPr>
        <w:t xml:space="preserve">adicionales </w:t>
      </w:r>
      <w:r w:rsidR="001F40B6" w:rsidRPr="0080221B">
        <w:rPr>
          <w:sz w:val="20"/>
          <w:lang w:val="es-UY"/>
        </w:rPr>
        <w:t>o ejemplos que respalden la evaluación.</w:t>
      </w:r>
    </w:p>
    <w:p w14:paraId="67D32F27" w14:textId="77777777" w:rsidR="00D76552" w:rsidRPr="0080221B" w:rsidRDefault="00D76552" w:rsidP="0063628C">
      <w:pPr>
        <w:spacing w:line="240" w:lineRule="auto"/>
        <w:jc w:val="both"/>
        <w:rPr>
          <w:sz w:val="20"/>
          <w:szCs w:val="20"/>
          <w:lang w:val="es-UY"/>
        </w:rPr>
      </w:pPr>
    </w:p>
    <w:p w14:paraId="2BC4CFA6" w14:textId="45BAEFFB" w:rsidR="00D76552" w:rsidRPr="0080221B" w:rsidRDefault="00734551" w:rsidP="0063628C">
      <w:pPr>
        <w:pStyle w:val="Heading4"/>
      </w:pPr>
      <w:bookmarkStart w:id="18" w:name="_heading=h.2r0uhxc"/>
      <w:bookmarkEnd w:id="18"/>
      <w:r w:rsidRPr="0080221B">
        <w:t>Criterio de evaluación</w:t>
      </w:r>
      <w:r w:rsidR="00D76552" w:rsidRPr="0080221B">
        <w:t xml:space="preserve"> 1: </w:t>
      </w:r>
      <w:r w:rsidR="003C5F50" w:rsidRPr="0080221B">
        <w:t>Marco legal</w:t>
      </w:r>
      <w:r w:rsidR="00D76552" w:rsidRPr="0080221B">
        <w:t xml:space="preserve"> </w:t>
      </w:r>
    </w:p>
    <w:p w14:paraId="2F955197" w14:textId="2A1B2677" w:rsidR="003C5F50" w:rsidRPr="0080221B" w:rsidRDefault="00D96938" w:rsidP="0063628C">
      <w:pPr>
        <w:spacing w:line="240" w:lineRule="auto"/>
        <w:jc w:val="both"/>
        <w:rPr>
          <w:color w:val="000000"/>
          <w:sz w:val="20"/>
          <w:lang w:val="es-UY"/>
        </w:rPr>
      </w:pPr>
      <w:r w:rsidRPr="0080221B">
        <w:rPr>
          <w:color w:val="000000"/>
          <w:sz w:val="20"/>
          <w:lang w:val="es-UY"/>
        </w:rPr>
        <w:t>La Constitución y/u otros aspectos del marco legal proporcionan la base para la existencia, funciones y poderes de la ESC, y definen las entidades que audita.</w:t>
      </w:r>
    </w:p>
    <w:p w14:paraId="6E9F6BFC" w14:textId="77777777" w:rsidR="00D96938" w:rsidRPr="0080221B" w:rsidRDefault="00D96938" w:rsidP="0063628C">
      <w:pPr>
        <w:spacing w:line="240" w:lineRule="auto"/>
        <w:jc w:val="both"/>
        <w:rPr>
          <w:color w:val="000000"/>
          <w:sz w:val="20"/>
          <w:lang w:val="es-UY"/>
        </w:rPr>
      </w:pPr>
    </w:p>
    <w:p w14:paraId="74FE8AB2" w14:textId="77777777" w:rsidR="00D96938" w:rsidRPr="0080221B" w:rsidRDefault="00D96938" w:rsidP="0063628C">
      <w:pPr>
        <w:spacing w:line="240" w:lineRule="auto"/>
        <w:jc w:val="both"/>
        <w:rPr>
          <w:color w:val="000000"/>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25CE9EA5"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C51C3CE"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680595808"/>
              <w14:checkbox>
                <w14:checked w14:val="0"/>
                <w14:checkedState w14:val="2612" w14:font="MS Gothic"/>
                <w14:uncheckedState w14:val="2610" w14:font="MS Gothic"/>
              </w14:checkbox>
            </w:sdtPr>
            <w:sdtEndPr/>
            <w:sdtContent>
              <w:p w14:paraId="05B469BB" w14:textId="37D1724E"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B1EF92"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64223236"/>
              <w14:checkbox>
                <w14:checked w14:val="0"/>
                <w14:checkedState w14:val="2612" w14:font="MS Gothic"/>
                <w14:uncheckedState w14:val="2610" w14:font="MS Gothic"/>
              </w14:checkbox>
            </w:sdtPr>
            <w:sdtEndPr/>
            <w:sdtContent>
              <w:p w14:paraId="09A87B61" w14:textId="20406292"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26FABC"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402181433"/>
              <w14:checkbox>
                <w14:checked w14:val="0"/>
                <w14:checkedState w14:val="2612" w14:font="MS Gothic"/>
                <w14:uncheckedState w14:val="2610" w14:font="MS Gothic"/>
              </w14:checkbox>
            </w:sdtPr>
            <w:sdtEndPr/>
            <w:sdtContent>
              <w:p w14:paraId="3A40B1D8" w14:textId="706DB3CB"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5B7A75"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109308113"/>
              <w14:checkbox>
                <w14:checked w14:val="0"/>
                <w14:checkedState w14:val="2612" w14:font="MS Gothic"/>
                <w14:uncheckedState w14:val="2610" w14:font="MS Gothic"/>
              </w14:checkbox>
            </w:sdtPr>
            <w:sdtEndPr/>
            <w:sdtContent>
              <w:p w14:paraId="4050ADBB" w14:textId="6275B9D0"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204FFC"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213883936"/>
              <w14:checkbox>
                <w14:checked w14:val="0"/>
                <w14:checkedState w14:val="2612" w14:font="MS Gothic"/>
                <w14:uncheckedState w14:val="2610" w14:font="MS Gothic"/>
              </w14:checkbox>
            </w:sdtPr>
            <w:sdtEndPr/>
            <w:sdtContent>
              <w:p w14:paraId="2E05C065" w14:textId="6CA9601E"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5BD9EA6"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782411863"/>
              <w14:checkbox>
                <w14:checked w14:val="0"/>
                <w14:checkedState w14:val="2612" w14:font="MS Gothic"/>
                <w14:uncheckedState w14:val="2610" w14:font="MS Gothic"/>
              </w14:checkbox>
            </w:sdtPr>
            <w:sdtEndPr/>
            <w:sdtContent>
              <w:p w14:paraId="395FA877" w14:textId="567BF01D"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371636" w:rsidRPr="0063628C" w14:paraId="542DD71A"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3F3C9"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250DBBA7" w14:textId="77777777" w:rsidR="00371636" w:rsidRPr="0080221B" w:rsidRDefault="00371636" w:rsidP="0063628C">
            <w:pPr>
              <w:jc w:val="both"/>
              <w:rPr>
                <w:rFonts w:eastAsia="Calibri"/>
                <w:color w:val="0000FF"/>
                <w:sz w:val="20"/>
                <w:szCs w:val="20"/>
                <w:lang w:val="es-UY"/>
              </w:rPr>
            </w:pPr>
          </w:p>
          <w:p w14:paraId="1AE4BCDB" w14:textId="77777777" w:rsidR="00371636" w:rsidRPr="0080221B" w:rsidRDefault="00371636" w:rsidP="0063628C">
            <w:pPr>
              <w:jc w:val="both"/>
              <w:rPr>
                <w:rFonts w:eastAsia="Calibri"/>
                <w:color w:val="0000FF"/>
                <w:sz w:val="20"/>
                <w:szCs w:val="20"/>
                <w:lang w:val="es-UY"/>
              </w:rPr>
            </w:pPr>
          </w:p>
        </w:tc>
      </w:tr>
    </w:tbl>
    <w:p w14:paraId="7DA1ED76" w14:textId="6E4AC9E3" w:rsidR="00D76552" w:rsidRPr="0080221B" w:rsidRDefault="00734551" w:rsidP="0063628C">
      <w:pPr>
        <w:pStyle w:val="Heading4"/>
      </w:pPr>
      <w:bookmarkStart w:id="19" w:name="_heading=h.1664s55"/>
      <w:bookmarkEnd w:id="19"/>
      <w:r w:rsidRPr="0080221B">
        <w:t>Criterio de evaluación</w:t>
      </w:r>
      <w:r w:rsidR="00D76552" w:rsidRPr="0080221B">
        <w:t xml:space="preserve"> 2: Independenc</w:t>
      </w:r>
      <w:r w:rsidR="00D96938" w:rsidRPr="0080221B">
        <w:t>ia de los miembros</w:t>
      </w:r>
      <w:r w:rsidR="00D76552" w:rsidRPr="0080221B">
        <w:t xml:space="preserve"> </w:t>
      </w:r>
    </w:p>
    <w:p w14:paraId="3C48D2C9" w14:textId="38289A7F" w:rsidR="00D96938" w:rsidRPr="0080221B" w:rsidRDefault="00D96938" w:rsidP="0063628C">
      <w:pPr>
        <w:spacing w:line="240" w:lineRule="auto"/>
        <w:jc w:val="both"/>
        <w:rPr>
          <w:color w:val="000000"/>
          <w:sz w:val="20"/>
          <w:lang w:val="es-UY"/>
        </w:rPr>
      </w:pPr>
      <w:r w:rsidRPr="0080221B">
        <w:rPr>
          <w:color w:val="000000"/>
          <w:sz w:val="20"/>
          <w:lang w:val="es-UY"/>
        </w:rPr>
        <w:t>Los miembros de las ES</w:t>
      </w:r>
      <w:r w:rsidR="00434E43" w:rsidRPr="0080221B">
        <w:rPr>
          <w:color w:val="000000"/>
          <w:sz w:val="20"/>
          <w:lang w:val="es-UY"/>
        </w:rPr>
        <w:t>C</w:t>
      </w:r>
      <w:r w:rsidRPr="0080221B">
        <w:rPr>
          <w:color w:val="000000"/>
          <w:sz w:val="20"/>
          <w:lang w:val="es-UY"/>
        </w:rPr>
        <w:t xml:space="preserve"> son independientes del ejecutivo y de las entidades que auditan. Los miembros gozan de independencia en términos de su nombramiento y cese en el cargo y son personas íntegras y competentes.</w:t>
      </w:r>
    </w:p>
    <w:p w14:paraId="07F1B95B" w14:textId="77777777" w:rsidR="00371636" w:rsidRPr="0080221B" w:rsidRDefault="00371636" w:rsidP="0063628C">
      <w:pPr>
        <w:spacing w:line="240" w:lineRule="auto"/>
        <w:jc w:val="both"/>
        <w:rPr>
          <w:color w:val="000000"/>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45399D8A"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9C2381"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275211838"/>
              <w14:checkbox>
                <w14:checked w14:val="0"/>
                <w14:checkedState w14:val="2612" w14:font="MS Gothic"/>
                <w14:uncheckedState w14:val="2610" w14:font="MS Gothic"/>
              </w14:checkbox>
            </w:sdtPr>
            <w:sdtEndPr/>
            <w:sdtContent>
              <w:p w14:paraId="134F158B" w14:textId="570AF79C"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01A713"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2714310"/>
              <w14:checkbox>
                <w14:checked w14:val="0"/>
                <w14:checkedState w14:val="2612" w14:font="MS Gothic"/>
                <w14:uncheckedState w14:val="2610" w14:font="MS Gothic"/>
              </w14:checkbox>
            </w:sdtPr>
            <w:sdtEndPr/>
            <w:sdtContent>
              <w:p w14:paraId="27EB7FA8" w14:textId="64733893"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F34348"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30211241"/>
              <w14:checkbox>
                <w14:checked w14:val="0"/>
                <w14:checkedState w14:val="2612" w14:font="MS Gothic"/>
                <w14:uncheckedState w14:val="2610" w14:font="MS Gothic"/>
              </w14:checkbox>
            </w:sdtPr>
            <w:sdtEndPr/>
            <w:sdtContent>
              <w:p w14:paraId="0E72F0E4" w14:textId="35691BBD"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03A44F"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9133910"/>
              <w14:checkbox>
                <w14:checked w14:val="0"/>
                <w14:checkedState w14:val="2612" w14:font="MS Gothic"/>
                <w14:uncheckedState w14:val="2610" w14:font="MS Gothic"/>
              </w14:checkbox>
            </w:sdtPr>
            <w:sdtEndPr/>
            <w:sdtContent>
              <w:p w14:paraId="34A3EAF2" w14:textId="5AC34330"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C1CD31"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372977905"/>
              <w14:checkbox>
                <w14:checked w14:val="0"/>
                <w14:checkedState w14:val="2612" w14:font="MS Gothic"/>
                <w14:uncheckedState w14:val="2610" w14:font="MS Gothic"/>
              </w14:checkbox>
            </w:sdtPr>
            <w:sdtEndPr/>
            <w:sdtContent>
              <w:p w14:paraId="3590179B" w14:textId="63E9BEA5"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3130C72"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548689059"/>
              <w14:checkbox>
                <w14:checked w14:val="0"/>
                <w14:checkedState w14:val="2612" w14:font="MS Gothic"/>
                <w14:uncheckedState w14:val="2610" w14:font="MS Gothic"/>
              </w14:checkbox>
            </w:sdtPr>
            <w:sdtEndPr/>
            <w:sdtContent>
              <w:p w14:paraId="6696E0C4" w14:textId="1CD156F2"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371636" w:rsidRPr="0063628C" w14:paraId="0D8027D2"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C3B70"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74C0A6F3" w14:textId="77777777" w:rsidR="00371636" w:rsidRPr="0080221B" w:rsidRDefault="00371636" w:rsidP="0063628C">
            <w:pPr>
              <w:jc w:val="both"/>
              <w:rPr>
                <w:rFonts w:eastAsia="Calibri"/>
                <w:color w:val="0000FF"/>
                <w:sz w:val="20"/>
                <w:szCs w:val="20"/>
                <w:lang w:val="es-UY"/>
              </w:rPr>
            </w:pPr>
          </w:p>
          <w:p w14:paraId="1DD19CFC" w14:textId="77777777" w:rsidR="00371636" w:rsidRPr="0080221B" w:rsidRDefault="00371636" w:rsidP="0063628C">
            <w:pPr>
              <w:jc w:val="both"/>
              <w:rPr>
                <w:rFonts w:eastAsia="Calibri"/>
                <w:color w:val="0000FF"/>
                <w:sz w:val="20"/>
                <w:szCs w:val="20"/>
                <w:lang w:val="es-UY"/>
              </w:rPr>
            </w:pPr>
          </w:p>
        </w:tc>
      </w:tr>
    </w:tbl>
    <w:p w14:paraId="08846694" w14:textId="6C12817C" w:rsidR="00D76552" w:rsidRPr="0080221B" w:rsidRDefault="00734551" w:rsidP="0063628C">
      <w:pPr>
        <w:pStyle w:val="Heading4"/>
        <w:rPr>
          <w:color w:val="000000"/>
        </w:rPr>
      </w:pPr>
      <w:bookmarkStart w:id="20" w:name="_heading=h.3q5sasy"/>
      <w:bookmarkEnd w:id="20"/>
      <w:r w:rsidRPr="0080221B">
        <w:t>Criterio de evaluación</w:t>
      </w:r>
      <w:r w:rsidR="00D76552" w:rsidRPr="0080221B">
        <w:t xml:space="preserve"> 3: Independenc</w:t>
      </w:r>
      <w:r w:rsidR="00434E43" w:rsidRPr="0080221B">
        <w:t>ia de mandato y recursos</w:t>
      </w:r>
    </w:p>
    <w:p w14:paraId="7061FD1C" w14:textId="7D1E8A38" w:rsidR="00434E43" w:rsidRPr="0080221B" w:rsidRDefault="00434E43" w:rsidP="0063628C">
      <w:pPr>
        <w:spacing w:line="240" w:lineRule="auto"/>
        <w:jc w:val="both"/>
        <w:rPr>
          <w:sz w:val="20"/>
          <w:lang w:val="es-UY"/>
        </w:rPr>
      </w:pPr>
      <w:r w:rsidRPr="0080221B">
        <w:rPr>
          <w:sz w:val="20"/>
          <w:lang w:val="es-UY"/>
        </w:rPr>
        <w:t>La ESC tiene acceso a las entidades que audita y a sus registros y documentos, y tiene la facultad de exigir una respuesta a sus conclusiones. La ESC cuenta con la financiación y el personal experto necesarios para desempeñar sus funciones de auditoría.</w:t>
      </w:r>
    </w:p>
    <w:p w14:paraId="17A96F05" w14:textId="77777777" w:rsidR="00434E43" w:rsidRPr="0080221B" w:rsidRDefault="00434E43" w:rsidP="0063628C">
      <w:pPr>
        <w:spacing w:line="240" w:lineRule="auto"/>
        <w:jc w:val="both"/>
        <w:rPr>
          <w:sz w:val="20"/>
          <w:lang w:val="es-UY"/>
        </w:rPr>
      </w:pPr>
    </w:p>
    <w:p w14:paraId="2E10A7B2" w14:textId="77777777" w:rsidR="00371636" w:rsidRPr="0080221B" w:rsidRDefault="00371636" w:rsidP="0063628C">
      <w:pPr>
        <w:spacing w:line="240" w:lineRule="auto"/>
        <w:jc w:val="both"/>
        <w:rPr>
          <w:color w:val="000000"/>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5F6DA4FF"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9E1C70"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211022312"/>
              <w14:checkbox>
                <w14:checked w14:val="0"/>
                <w14:checkedState w14:val="2612" w14:font="MS Gothic"/>
                <w14:uncheckedState w14:val="2610" w14:font="MS Gothic"/>
              </w14:checkbox>
            </w:sdtPr>
            <w:sdtEndPr/>
            <w:sdtContent>
              <w:p w14:paraId="64598392" w14:textId="61B5A71D"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18CD61"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286185163"/>
              <w14:checkbox>
                <w14:checked w14:val="0"/>
                <w14:checkedState w14:val="2612" w14:font="MS Gothic"/>
                <w14:uncheckedState w14:val="2610" w14:font="MS Gothic"/>
              </w14:checkbox>
            </w:sdtPr>
            <w:sdtEndPr/>
            <w:sdtContent>
              <w:p w14:paraId="3D2D21FA" w14:textId="0E8BF196"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0192F0"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609584416"/>
              <w14:checkbox>
                <w14:checked w14:val="0"/>
                <w14:checkedState w14:val="2612" w14:font="MS Gothic"/>
                <w14:uncheckedState w14:val="2610" w14:font="MS Gothic"/>
              </w14:checkbox>
            </w:sdtPr>
            <w:sdtEndPr/>
            <w:sdtContent>
              <w:p w14:paraId="6D301D08" w14:textId="466EE5F7"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F41468"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72827453"/>
              <w14:checkbox>
                <w14:checked w14:val="0"/>
                <w14:checkedState w14:val="2612" w14:font="MS Gothic"/>
                <w14:uncheckedState w14:val="2610" w14:font="MS Gothic"/>
              </w14:checkbox>
            </w:sdtPr>
            <w:sdtEndPr/>
            <w:sdtContent>
              <w:p w14:paraId="68F94999" w14:textId="0DBFB858"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EFC691"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721590643"/>
              <w14:checkbox>
                <w14:checked w14:val="0"/>
                <w14:checkedState w14:val="2612" w14:font="MS Gothic"/>
                <w14:uncheckedState w14:val="2610" w14:font="MS Gothic"/>
              </w14:checkbox>
            </w:sdtPr>
            <w:sdtEndPr/>
            <w:sdtContent>
              <w:p w14:paraId="34BB779B" w14:textId="0BA18644"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33F08EB"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681405788"/>
              <w14:checkbox>
                <w14:checked w14:val="0"/>
                <w14:checkedState w14:val="2612" w14:font="MS Gothic"/>
                <w14:uncheckedState w14:val="2610" w14:font="MS Gothic"/>
              </w14:checkbox>
            </w:sdtPr>
            <w:sdtEndPr/>
            <w:sdtContent>
              <w:p w14:paraId="66CCF205" w14:textId="1445FC36"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371636" w:rsidRPr="0063628C" w14:paraId="274BC20F"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61143A"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4FC20520" w14:textId="77777777" w:rsidR="00371636" w:rsidRPr="0080221B" w:rsidRDefault="00371636" w:rsidP="0063628C">
            <w:pPr>
              <w:jc w:val="both"/>
              <w:rPr>
                <w:rFonts w:eastAsia="Calibri"/>
                <w:color w:val="0000FF"/>
                <w:sz w:val="20"/>
                <w:szCs w:val="20"/>
                <w:lang w:val="es-UY"/>
              </w:rPr>
            </w:pPr>
          </w:p>
          <w:p w14:paraId="614B781C" w14:textId="77777777" w:rsidR="00371636" w:rsidRPr="0080221B" w:rsidRDefault="00371636" w:rsidP="0063628C">
            <w:pPr>
              <w:jc w:val="both"/>
              <w:rPr>
                <w:rFonts w:eastAsia="Calibri"/>
                <w:color w:val="0000FF"/>
                <w:sz w:val="20"/>
                <w:szCs w:val="20"/>
                <w:lang w:val="es-UY"/>
              </w:rPr>
            </w:pPr>
          </w:p>
        </w:tc>
      </w:tr>
    </w:tbl>
    <w:p w14:paraId="3BFC9523" w14:textId="77777777" w:rsidR="0063628C" w:rsidRPr="008273F6" w:rsidRDefault="0063628C" w:rsidP="008273F6">
      <w:bookmarkStart w:id="21" w:name="_heading=h.25b2l0r"/>
      <w:bookmarkEnd w:id="21"/>
    </w:p>
    <w:p w14:paraId="6E8A790D" w14:textId="4147CE22" w:rsidR="00AA4061" w:rsidRPr="0080221B" w:rsidRDefault="00734551" w:rsidP="008273F6">
      <w:pPr>
        <w:pStyle w:val="Heading4"/>
      </w:pPr>
      <w:r w:rsidRPr="0080221B">
        <w:t>Criterio de evaluación</w:t>
      </w:r>
      <w:r w:rsidR="00D76552" w:rsidRPr="0080221B">
        <w:t xml:space="preserve"> 4: Rela</w:t>
      </w:r>
      <w:r w:rsidR="00AA4061" w:rsidRPr="0080221B">
        <w:t>ción entre el parlamento y la ESC</w:t>
      </w:r>
    </w:p>
    <w:p w14:paraId="5152D977" w14:textId="626DAEC7" w:rsidR="00AA4061" w:rsidRPr="0080221B" w:rsidRDefault="00AA4061" w:rsidP="0063628C">
      <w:pPr>
        <w:spacing w:line="240" w:lineRule="auto"/>
        <w:jc w:val="both"/>
        <w:rPr>
          <w:sz w:val="20"/>
          <w:lang w:val="es-UY"/>
        </w:rPr>
      </w:pPr>
      <w:r w:rsidRPr="0080221B">
        <w:rPr>
          <w:sz w:val="20"/>
          <w:lang w:val="es-UY"/>
        </w:rPr>
        <w:t>El parlamento y la ESC tienen una relación especial, que está definida legalmente y funciona bien en la práctica. La ESC está obligada por ley a informar periódicamente e independientemente al parlamento y al público.</w:t>
      </w:r>
    </w:p>
    <w:p w14:paraId="726D79BA" w14:textId="77777777" w:rsidR="00AA4061" w:rsidRPr="0080221B" w:rsidRDefault="00AA4061" w:rsidP="0063628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3AB1340E"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593EDA"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534719347"/>
              <w14:checkbox>
                <w14:checked w14:val="0"/>
                <w14:checkedState w14:val="2612" w14:font="MS Gothic"/>
                <w14:uncheckedState w14:val="2610" w14:font="MS Gothic"/>
              </w14:checkbox>
            </w:sdtPr>
            <w:sdtEndPr/>
            <w:sdtContent>
              <w:p w14:paraId="700DCD43" w14:textId="55CD0018"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8677E8"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63900387"/>
              <w14:checkbox>
                <w14:checked w14:val="0"/>
                <w14:checkedState w14:val="2612" w14:font="MS Gothic"/>
                <w14:uncheckedState w14:val="2610" w14:font="MS Gothic"/>
              </w14:checkbox>
            </w:sdtPr>
            <w:sdtEndPr/>
            <w:sdtContent>
              <w:p w14:paraId="7ACF6CF7" w14:textId="56B2BD2C"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159FFF"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611505294"/>
              <w14:checkbox>
                <w14:checked w14:val="0"/>
                <w14:checkedState w14:val="2612" w14:font="MS Gothic"/>
                <w14:uncheckedState w14:val="2610" w14:font="MS Gothic"/>
              </w14:checkbox>
            </w:sdtPr>
            <w:sdtEndPr/>
            <w:sdtContent>
              <w:p w14:paraId="08A850B7" w14:textId="5BA7D593"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743E99"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49768645"/>
              <w14:checkbox>
                <w14:checked w14:val="0"/>
                <w14:checkedState w14:val="2612" w14:font="MS Gothic"/>
                <w14:uncheckedState w14:val="2610" w14:font="MS Gothic"/>
              </w14:checkbox>
            </w:sdtPr>
            <w:sdtEndPr/>
            <w:sdtContent>
              <w:p w14:paraId="2D4ACA86" w14:textId="1F9272AA"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23A655"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817649092"/>
              <w14:checkbox>
                <w14:checked w14:val="0"/>
                <w14:checkedState w14:val="2612" w14:font="MS Gothic"/>
                <w14:uncheckedState w14:val="2610" w14:font="MS Gothic"/>
              </w14:checkbox>
            </w:sdtPr>
            <w:sdtEndPr/>
            <w:sdtContent>
              <w:p w14:paraId="53E46B68" w14:textId="07B0D37D"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298D67E"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675622653"/>
              <w14:checkbox>
                <w14:checked w14:val="0"/>
                <w14:checkedState w14:val="2612" w14:font="MS Gothic"/>
                <w14:uncheckedState w14:val="2610" w14:font="MS Gothic"/>
              </w14:checkbox>
            </w:sdtPr>
            <w:sdtEndPr/>
            <w:sdtContent>
              <w:p w14:paraId="01EB4B37" w14:textId="5C69648E"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371636" w:rsidRPr="0063628C" w14:paraId="13354F5E"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51B510"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5938EB7E" w14:textId="77777777" w:rsidR="00371636" w:rsidRPr="0080221B" w:rsidRDefault="00371636" w:rsidP="0063628C">
            <w:pPr>
              <w:jc w:val="both"/>
              <w:rPr>
                <w:rFonts w:eastAsia="Calibri"/>
                <w:color w:val="0000FF"/>
                <w:sz w:val="20"/>
                <w:szCs w:val="20"/>
                <w:lang w:val="es-UY"/>
              </w:rPr>
            </w:pPr>
          </w:p>
          <w:p w14:paraId="77AF17E9" w14:textId="77777777" w:rsidR="00371636" w:rsidRPr="0080221B" w:rsidRDefault="00371636" w:rsidP="0063628C">
            <w:pPr>
              <w:jc w:val="both"/>
              <w:rPr>
                <w:rFonts w:eastAsia="Calibri"/>
                <w:color w:val="0000FF"/>
                <w:sz w:val="20"/>
                <w:szCs w:val="20"/>
                <w:lang w:val="es-UY"/>
              </w:rPr>
            </w:pPr>
          </w:p>
        </w:tc>
      </w:tr>
    </w:tbl>
    <w:p w14:paraId="2B98672C" w14:textId="63E4760E" w:rsidR="00D76552" w:rsidRPr="0080221B" w:rsidRDefault="00734551" w:rsidP="0063628C">
      <w:pPr>
        <w:pStyle w:val="Heading4"/>
      </w:pPr>
      <w:bookmarkStart w:id="22" w:name="_heading=h.kgcv8k"/>
      <w:bookmarkStart w:id="23" w:name="_heading=h.34g0dwd"/>
      <w:bookmarkStart w:id="24" w:name="_heading=h.1jlao46"/>
      <w:bookmarkEnd w:id="22"/>
      <w:bookmarkEnd w:id="23"/>
      <w:bookmarkEnd w:id="24"/>
      <w:r w:rsidRPr="0080221B">
        <w:t>Criterio de evaluación</w:t>
      </w:r>
      <w:r w:rsidR="00D76552" w:rsidRPr="0080221B">
        <w:t xml:space="preserve"> </w:t>
      </w:r>
      <w:r w:rsidR="007B493F" w:rsidRPr="0080221B">
        <w:t>5</w:t>
      </w:r>
      <w:r w:rsidR="00D76552" w:rsidRPr="0080221B">
        <w:t>: Pr</w:t>
      </w:r>
      <w:r w:rsidR="00AA4061" w:rsidRPr="0080221B">
        <w:t>áctica</w:t>
      </w:r>
    </w:p>
    <w:p w14:paraId="4E91DFC3" w14:textId="2505057B" w:rsidR="00AA4061" w:rsidRPr="0080221B" w:rsidRDefault="00FD44FE" w:rsidP="0063628C">
      <w:pPr>
        <w:spacing w:line="240" w:lineRule="auto"/>
        <w:jc w:val="both"/>
        <w:rPr>
          <w:sz w:val="20"/>
          <w:lang w:val="es-UY"/>
        </w:rPr>
      </w:pPr>
      <w:r w:rsidRPr="0080221B">
        <w:rPr>
          <w:sz w:val="20"/>
          <w:lang w:val="es-UY"/>
        </w:rPr>
        <w:t>En la práctica, la ESC demuestra su independencia, lleva a cabo su trabajo de auditoría minuciosamente e informa periódica e independientemente al parlamento y al público. El parlamento examina sistemáticamente los informes de las ESC y toma las medidas necesarias sobre sus conclusiones y recomendaciones.</w:t>
      </w:r>
    </w:p>
    <w:p w14:paraId="4D420C2A" w14:textId="77777777" w:rsidR="00AA4061" w:rsidRPr="0080221B" w:rsidRDefault="00AA4061" w:rsidP="0063628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241A9" w:rsidRPr="0080221B" w14:paraId="12CB75D4" w14:textId="77777777" w:rsidTr="005F430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6BFB40" w14:textId="77777777" w:rsidR="004241A9" w:rsidRPr="0080221B" w:rsidRDefault="004241A9"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575395887"/>
              <w14:checkbox>
                <w14:checked w14:val="0"/>
                <w14:checkedState w14:val="2612" w14:font="MS Gothic"/>
                <w14:uncheckedState w14:val="2610" w14:font="MS Gothic"/>
              </w14:checkbox>
            </w:sdtPr>
            <w:sdtEndPr/>
            <w:sdtContent>
              <w:p w14:paraId="24C33D9F" w14:textId="3592BEA9" w:rsidR="004241A9" w:rsidRPr="0080221B" w:rsidRDefault="004241A9"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86FD53" w14:textId="77777777" w:rsidR="004241A9" w:rsidRPr="0080221B" w:rsidRDefault="004241A9"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37115357"/>
              <w14:checkbox>
                <w14:checked w14:val="0"/>
                <w14:checkedState w14:val="2612" w14:font="MS Gothic"/>
                <w14:uncheckedState w14:val="2610" w14:font="MS Gothic"/>
              </w14:checkbox>
            </w:sdtPr>
            <w:sdtEndPr/>
            <w:sdtContent>
              <w:p w14:paraId="6B64DB8A" w14:textId="37B126C7"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47B020" w14:textId="77777777" w:rsidR="004241A9" w:rsidRPr="0080221B" w:rsidRDefault="004241A9"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361665271"/>
              <w14:checkbox>
                <w14:checked w14:val="0"/>
                <w14:checkedState w14:val="2612" w14:font="MS Gothic"/>
                <w14:uncheckedState w14:val="2610" w14:font="MS Gothic"/>
              </w14:checkbox>
            </w:sdtPr>
            <w:sdtEndPr/>
            <w:sdtContent>
              <w:p w14:paraId="223FA70B" w14:textId="323C9983"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621868" w14:textId="77777777" w:rsidR="004241A9" w:rsidRPr="0080221B" w:rsidRDefault="004241A9"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4407658"/>
              <w14:checkbox>
                <w14:checked w14:val="0"/>
                <w14:checkedState w14:val="2612" w14:font="MS Gothic"/>
                <w14:uncheckedState w14:val="2610" w14:font="MS Gothic"/>
              </w14:checkbox>
            </w:sdtPr>
            <w:sdtEndPr/>
            <w:sdtContent>
              <w:p w14:paraId="0FC719FB" w14:textId="1D4F09E0" w:rsidR="004241A9" w:rsidRPr="0080221B" w:rsidRDefault="004241A9"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A9D51E" w14:textId="77777777" w:rsidR="004241A9" w:rsidRPr="0080221B" w:rsidRDefault="004241A9"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640490847"/>
              <w14:checkbox>
                <w14:checked w14:val="0"/>
                <w14:checkedState w14:val="2612" w14:font="MS Gothic"/>
                <w14:uncheckedState w14:val="2610" w14:font="MS Gothic"/>
              </w14:checkbox>
            </w:sdtPr>
            <w:sdtEndPr/>
            <w:sdtContent>
              <w:p w14:paraId="7C7C5168" w14:textId="3E61D935"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73B8538" w14:textId="77777777" w:rsidR="004241A9" w:rsidRPr="0080221B" w:rsidRDefault="004241A9"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311919568"/>
              <w14:checkbox>
                <w14:checked w14:val="0"/>
                <w14:checkedState w14:val="2612" w14:font="MS Gothic"/>
                <w14:uncheckedState w14:val="2610" w14:font="MS Gothic"/>
              </w14:checkbox>
            </w:sdtPr>
            <w:sdtEndPr/>
            <w:sdtContent>
              <w:p w14:paraId="27CD8747" w14:textId="31728358" w:rsidR="004241A9" w:rsidRPr="0080221B" w:rsidRDefault="004241A9"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371636" w:rsidRPr="0063628C" w14:paraId="7204DF56"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9BDEF0" w14:textId="77777777" w:rsidR="00407B05" w:rsidRPr="0080221B" w:rsidRDefault="00407B05" w:rsidP="0063628C">
            <w:pPr>
              <w:jc w:val="both"/>
              <w:rPr>
                <w:rFonts w:eastAsia="Calibri"/>
                <w:color w:val="005F9A"/>
                <w:sz w:val="20"/>
                <w:szCs w:val="20"/>
                <w:lang w:val="es-UY"/>
              </w:rPr>
            </w:pPr>
            <w:r w:rsidRPr="0080221B">
              <w:rPr>
                <w:color w:val="005F9A"/>
                <w:sz w:val="20"/>
                <w:lang w:val="es-UY"/>
              </w:rPr>
              <w:t>Evidencia para este criterio de evaluación:</w:t>
            </w:r>
          </w:p>
          <w:p w14:paraId="57569B83" w14:textId="77777777" w:rsidR="00371636" w:rsidRPr="0080221B" w:rsidRDefault="00371636" w:rsidP="0063628C">
            <w:pPr>
              <w:jc w:val="both"/>
              <w:rPr>
                <w:rFonts w:eastAsia="Calibri"/>
                <w:color w:val="0000FF"/>
                <w:sz w:val="20"/>
                <w:szCs w:val="20"/>
                <w:lang w:val="es-UY"/>
              </w:rPr>
            </w:pPr>
          </w:p>
          <w:p w14:paraId="3098D3DF" w14:textId="77777777" w:rsidR="00371636" w:rsidRPr="0080221B" w:rsidRDefault="00371636" w:rsidP="0063628C">
            <w:pPr>
              <w:jc w:val="both"/>
              <w:rPr>
                <w:rFonts w:eastAsia="Calibri"/>
                <w:color w:val="0000FF"/>
                <w:sz w:val="20"/>
                <w:szCs w:val="20"/>
                <w:lang w:val="es-UY"/>
              </w:rPr>
            </w:pPr>
          </w:p>
        </w:tc>
      </w:tr>
    </w:tbl>
    <w:p w14:paraId="05C309B1" w14:textId="71FE9601" w:rsidR="00AD0F0A" w:rsidRPr="0080221B" w:rsidRDefault="00AD0F0A" w:rsidP="0063628C">
      <w:pPr>
        <w:pStyle w:val="section-title"/>
        <w:jc w:val="both"/>
      </w:pPr>
      <w:r w:rsidRPr="0080221B">
        <w:t xml:space="preserve">Recomendaciones </w:t>
      </w:r>
      <w:r w:rsidR="002D6E0A">
        <w:t xml:space="preserve">para el </w:t>
      </w:r>
      <w:r w:rsidRPr="0080221B">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371636" w:rsidRPr="0063628C" w14:paraId="5E70B4DD" w14:textId="77777777" w:rsidTr="003716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01C307E" w14:textId="77777777" w:rsidR="00757DDA" w:rsidRPr="0080221B" w:rsidRDefault="00757DDA" w:rsidP="0063628C">
            <w:pPr>
              <w:jc w:val="both"/>
              <w:rPr>
                <w:i/>
                <w:color w:val="000000"/>
                <w:sz w:val="20"/>
                <w:shd w:val="clear" w:color="auto" w:fill="FFFFFF"/>
                <w:lang w:val="es-UY"/>
              </w:rPr>
            </w:pPr>
            <w:r w:rsidRPr="0080221B">
              <w:rPr>
                <w:i/>
                <w:color w:val="000000"/>
                <w:sz w:val="20"/>
                <w:shd w:val="clear" w:color="auto" w:fill="FFFFFF"/>
                <w:lang w:val="es-UY"/>
              </w:rPr>
              <w:t>Utilice este espacio para anotar las recomendaciones y las ideas para fortalecer las reglamentaciones y prácticas en esta área.</w:t>
            </w:r>
          </w:p>
          <w:p w14:paraId="4788995F" w14:textId="4F8D0596" w:rsidR="00371636" w:rsidRPr="0080221B" w:rsidRDefault="00371636" w:rsidP="0063628C">
            <w:pPr>
              <w:jc w:val="both"/>
              <w:rPr>
                <w:rFonts w:cs="Arial"/>
                <w:sz w:val="20"/>
                <w:szCs w:val="20"/>
                <w:lang w:val="es-UY"/>
              </w:rPr>
            </w:pPr>
          </w:p>
        </w:tc>
      </w:tr>
    </w:tbl>
    <w:p w14:paraId="3A42FBBE" w14:textId="3DC29361" w:rsidR="00601157" w:rsidRPr="0080221B" w:rsidRDefault="00601157" w:rsidP="0063628C">
      <w:pPr>
        <w:pStyle w:val="section-title"/>
        <w:jc w:val="both"/>
      </w:pPr>
      <w:r w:rsidRPr="0080221B">
        <w:t>Fuentes y lectura</w:t>
      </w:r>
      <w:r w:rsidR="002D6E0A">
        <w:t>s adicionales</w:t>
      </w:r>
    </w:p>
    <w:p w14:paraId="79E110A6" w14:textId="0C5E83B8" w:rsidR="00D76552" w:rsidRPr="0080221B" w:rsidRDefault="00D76552" w:rsidP="0063628C">
      <w:pPr>
        <w:numPr>
          <w:ilvl w:val="0"/>
          <w:numId w:val="29"/>
        </w:numPr>
        <w:spacing w:line="240" w:lineRule="auto"/>
        <w:ind w:left="562" w:hanging="562"/>
        <w:contextualSpacing/>
        <w:jc w:val="both"/>
        <w:rPr>
          <w:sz w:val="20"/>
          <w:szCs w:val="20"/>
          <w:lang w:val="es-UY"/>
        </w:rPr>
      </w:pPr>
      <w:r w:rsidRPr="0080221B">
        <w:rPr>
          <w:sz w:val="20"/>
          <w:lang w:val="es-UY"/>
        </w:rPr>
        <w:t xml:space="preserve">David Beetham, </w:t>
      </w:r>
      <w:hyperlink r:id="rId34">
        <w:r w:rsidRPr="0080221B">
          <w:rPr>
            <w:i/>
            <w:color w:val="0563C1"/>
            <w:sz w:val="20"/>
            <w:u w:val="single"/>
            <w:lang w:val="es-UY"/>
          </w:rPr>
          <w:t>Parlament</w:t>
        </w:r>
        <w:r w:rsidR="00FD44FE" w:rsidRPr="0080221B">
          <w:rPr>
            <w:i/>
            <w:color w:val="0563C1"/>
            <w:sz w:val="20"/>
            <w:u w:val="single"/>
            <w:lang w:val="es-UY"/>
          </w:rPr>
          <w:t xml:space="preserve">o y democracia en el siglo </w:t>
        </w:r>
        <w:r w:rsidR="00F52CF2" w:rsidRPr="0080221B">
          <w:rPr>
            <w:i/>
            <w:color w:val="0563C1"/>
            <w:sz w:val="20"/>
            <w:u w:val="single"/>
            <w:lang w:val="es-UY"/>
          </w:rPr>
          <w:t>veintiuno</w:t>
        </w:r>
        <w:r w:rsidR="00FD44FE" w:rsidRPr="0080221B">
          <w:rPr>
            <w:i/>
            <w:color w:val="0563C1"/>
            <w:sz w:val="20"/>
            <w:u w:val="single"/>
            <w:lang w:val="es-UY"/>
          </w:rPr>
          <w:t>: Una guía de buenas prácticas</w:t>
        </w:r>
      </w:hyperlink>
      <w:r w:rsidRPr="0080221B">
        <w:rPr>
          <w:sz w:val="20"/>
          <w:lang w:val="es-UY"/>
        </w:rPr>
        <w:t xml:space="preserve"> (2006).</w:t>
      </w:r>
    </w:p>
    <w:p w14:paraId="4A48AE1C" w14:textId="55644DE9" w:rsidR="00D76552" w:rsidRPr="0080221B" w:rsidRDefault="00FD44FE" w:rsidP="0063628C">
      <w:pPr>
        <w:numPr>
          <w:ilvl w:val="0"/>
          <w:numId w:val="29"/>
        </w:numPr>
        <w:spacing w:line="240" w:lineRule="auto"/>
        <w:ind w:left="562" w:hanging="562"/>
        <w:contextualSpacing/>
        <w:jc w:val="both"/>
        <w:rPr>
          <w:sz w:val="20"/>
          <w:szCs w:val="20"/>
          <w:lang w:val="es-UY"/>
        </w:rPr>
      </w:pPr>
      <w:r w:rsidRPr="0080221B">
        <w:rPr>
          <w:color w:val="000000"/>
          <w:sz w:val="20"/>
          <w:lang w:val="es-UY"/>
        </w:rPr>
        <w:t xml:space="preserve">Organización </w:t>
      </w:r>
      <w:r w:rsidR="00D76552" w:rsidRPr="0080221B">
        <w:rPr>
          <w:color w:val="000000"/>
          <w:sz w:val="20"/>
          <w:lang w:val="es-UY"/>
        </w:rPr>
        <w:t>Interna</w:t>
      </w:r>
      <w:r w:rsidRPr="0080221B">
        <w:rPr>
          <w:color w:val="000000"/>
          <w:sz w:val="20"/>
          <w:lang w:val="es-UY"/>
        </w:rPr>
        <w:t>c</w:t>
      </w:r>
      <w:r w:rsidR="00D76552" w:rsidRPr="0080221B">
        <w:rPr>
          <w:color w:val="000000"/>
          <w:sz w:val="20"/>
          <w:lang w:val="es-UY"/>
        </w:rPr>
        <w:t xml:space="preserve">ional </w:t>
      </w:r>
      <w:r w:rsidRPr="0080221B">
        <w:rPr>
          <w:color w:val="000000"/>
          <w:sz w:val="20"/>
          <w:lang w:val="es-UY"/>
        </w:rPr>
        <w:t>de Entidades Fiscalizadoras Superiores</w:t>
      </w:r>
      <w:r w:rsidR="00D76552" w:rsidRPr="0080221B">
        <w:rPr>
          <w:color w:val="000000"/>
          <w:sz w:val="20"/>
          <w:lang w:val="es-UY"/>
        </w:rPr>
        <w:t xml:space="preserve"> (INTOSAI), </w:t>
      </w:r>
      <w:hyperlink r:id="rId35">
        <w:r w:rsidR="00D76552" w:rsidRPr="0080221B">
          <w:rPr>
            <w:i/>
            <w:color w:val="1155CC"/>
            <w:sz w:val="20"/>
            <w:u w:val="single"/>
            <w:lang w:val="es-UY"/>
          </w:rPr>
          <w:t>INTOSAI-P 1</w:t>
        </w:r>
        <w:r w:rsidR="009E75CF" w:rsidRPr="0080221B">
          <w:rPr>
            <w:i/>
            <w:color w:val="1155CC"/>
            <w:sz w:val="20"/>
            <w:u w:val="single"/>
            <w:lang w:val="es-UY"/>
          </w:rPr>
          <w:t>:</w:t>
        </w:r>
        <w:r w:rsidR="00D76552" w:rsidRPr="0080221B">
          <w:rPr>
            <w:i/>
            <w:color w:val="1155CC"/>
            <w:sz w:val="20"/>
            <w:u w:val="single"/>
            <w:lang w:val="es-UY"/>
          </w:rPr>
          <w:t xml:space="preserve"> </w:t>
        </w:r>
        <w:r w:rsidRPr="0080221B">
          <w:rPr>
            <w:i/>
            <w:color w:val="1155CC"/>
            <w:sz w:val="20"/>
            <w:u w:val="single"/>
            <w:lang w:val="es-UY"/>
          </w:rPr>
          <w:t xml:space="preserve">Declaración de </w:t>
        </w:r>
        <w:r w:rsidR="00D76552" w:rsidRPr="0080221B">
          <w:rPr>
            <w:i/>
            <w:color w:val="1155CC"/>
            <w:sz w:val="20"/>
            <w:u w:val="single"/>
            <w:lang w:val="es-UY"/>
          </w:rPr>
          <w:t>Lima</w:t>
        </w:r>
      </w:hyperlink>
      <w:r w:rsidR="009E75CF" w:rsidRPr="0080221B">
        <w:rPr>
          <w:color w:val="000000"/>
          <w:sz w:val="20"/>
          <w:lang w:val="es-UY"/>
        </w:rPr>
        <w:t xml:space="preserve">, </w:t>
      </w:r>
      <w:r w:rsidRPr="0080221B">
        <w:rPr>
          <w:color w:val="000000"/>
          <w:sz w:val="20"/>
          <w:lang w:val="es-UY"/>
        </w:rPr>
        <w:t xml:space="preserve">aprobada en </w:t>
      </w:r>
      <w:r w:rsidR="009E75CF" w:rsidRPr="0080221B">
        <w:rPr>
          <w:color w:val="000000"/>
          <w:sz w:val="20"/>
          <w:lang w:val="es-UY"/>
        </w:rPr>
        <w:t xml:space="preserve">1977, </w:t>
      </w:r>
      <w:r w:rsidRPr="0080221B">
        <w:rPr>
          <w:color w:val="000000"/>
          <w:sz w:val="20"/>
          <w:lang w:val="es-UY"/>
        </w:rPr>
        <w:t>edición revisada</w:t>
      </w:r>
      <w:r w:rsidR="009E75CF" w:rsidRPr="0080221B">
        <w:rPr>
          <w:color w:val="000000"/>
          <w:sz w:val="20"/>
          <w:lang w:val="es-UY"/>
        </w:rPr>
        <w:t xml:space="preserve"> </w:t>
      </w:r>
      <w:r w:rsidR="00D76552" w:rsidRPr="0080221B">
        <w:rPr>
          <w:color w:val="000000"/>
          <w:sz w:val="20"/>
          <w:lang w:val="es-UY"/>
        </w:rPr>
        <w:t>(2019).</w:t>
      </w:r>
    </w:p>
    <w:p w14:paraId="614C411C" w14:textId="7F27957E" w:rsidR="00D76552" w:rsidRPr="0080221B" w:rsidRDefault="00D76552" w:rsidP="0063628C">
      <w:pPr>
        <w:numPr>
          <w:ilvl w:val="0"/>
          <w:numId w:val="29"/>
        </w:numPr>
        <w:spacing w:line="240" w:lineRule="auto"/>
        <w:ind w:left="562" w:hanging="562"/>
        <w:contextualSpacing/>
        <w:jc w:val="both"/>
        <w:rPr>
          <w:sz w:val="20"/>
          <w:szCs w:val="20"/>
          <w:lang w:val="es-UY"/>
        </w:rPr>
      </w:pPr>
      <w:r w:rsidRPr="0080221B">
        <w:rPr>
          <w:color w:val="000000"/>
          <w:sz w:val="20"/>
          <w:lang w:val="es-UY"/>
        </w:rPr>
        <w:t>INTOSAI,</w:t>
      </w:r>
      <w:r w:rsidRPr="0080221B">
        <w:rPr>
          <w:sz w:val="20"/>
          <w:lang w:val="es-UY"/>
        </w:rPr>
        <w:t xml:space="preserve"> </w:t>
      </w:r>
      <w:hyperlink r:id="rId36">
        <w:r w:rsidRPr="0080221B">
          <w:rPr>
            <w:i/>
            <w:color w:val="1155CC"/>
            <w:sz w:val="20"/>
            <w:u w:val="single"/>
            <w:lang w:val="es-UY"/>
          </w:rPr>
          <w:t>INTOSAI-P 10</w:t>
        </w:r>
        <w:r w:rsidR="00E26218" w:rsidRPr="0080221B">
          <w:rPr>
            <w:i/>
            <w:color w:val="1155CC"/>
            <w:sz w:val="20"/>
            <w:u w:val="single"/>
            <w:lang w:val="es-UY"/>
          </w:rPr>
          <w:t>:</w:t>
        </w:r>
        <w:r w:rsidRPr="0080221B">
          <w:rPr>
            <w:i/>
            <w:color w:val="1155CC"/>
            <w:sz w:val="20"/>
            <w:u w:val="single"/>
            <w:lang w:val="es-UY"/>
          </w:rPr>
          <w:t xml:space="preserve"> </w:t>
        </w:r>
        <w:r w:rsidR="00FD44FE" w:rsidRPr="0080221B">
          <w:rPr>
            <w:i/>
            <w:color w:val="1155CC"/>
            <w:sz w:val="20"/>
            <w:u w:val="single"/>
            <w:lang w:val="es-UY"/>
          </w:rPr>
          <w:t xml:space="preserve">Declaración de </w:t>
        </w:r>
        <w:r w:rsidRPr="0080221B">
          <w:rPr>
            <w:i/>
            <w:color w:val="1155CC"/>
            <w:sz w:val="20"/>
            <w:u w:val="single"/>
            <w:lang w:val="es-UY"/>
          </w:rPr>
          <w:t>M</w:t>
        </w:r>
        <w:r w:rsidR="00FD44FE" w:rsidRPr="0080221B">
          <w:rPr>
            <w:i/>
            <w:color w:val="1155CC"/>
            <w:sz w:val="20"/>
            <w:u w:val="single"/>
            <w:lang w:val="es-UY"/>
          </w:rPr>
          <w:t>é</w:t>
        </w:r>
        <w:r w:rsidRPr="0080221B">
          <w:rPr>
            <w:i/>
            <w:color w:val="1155CC"/>
            <w:sz w:val="20"/>
            <w:u w:val="single"/>
            <w:lang w:val="es-UY"/>
          </w:rPr>
          <w:t>xico</w:t>
        </w:r>
        <w:r w:rsidR="00FD44FE" w:rsidRPr="0080221B">
          <w:rPr>
            <w:i/>
            <w:color w:val="1155CC"/>
            <w:sz w:val="20"/>
            <w:u w:val="single"/>
            <w:lang w:val="es-UY"/>
          </w:rPr>
          <w:t xml:space="preserve"> sobre la Independencia de las Entidades Superiores</w:t>
        </w:r>
      </w:hyperlink>
      <w:r w:rsidR="00FD44FE" w:rsidRPr="0080221B">
        <w:rPr>
          <w:i/>
          <w:color w:val="1155CC"/>
          <w:sz w:val="20"/>
          <w:u w:val="single"/>
          <w:lang w:val="es-UY"/>
        </w:rPr>
        <w:t xml:space="preserve"> de Control</w:t>
      </w:r>
      <w:r w:rsidR="00E26218" w:rsidRPr="0080221B">
        <w:rPr>
          <w:color w:val="000000"/>
          <w:sz w:val="20"/>
          <w:lang w:val="es-UY"/>
        </w:rPr>
        <w:t xml:space="preserve">, </w:t>
      </w:r>
      <w:r w:rsidR="00FD44FE" w:rsidRPr="0080221B">
        <w:rPr>
          <w:color w:val="000000"/>
          <w:sz w:val="20"/>
          <w:lang w:val="es-UY"/>
        </w:rPr>
        <w:t>aprobada e</w:t>
      </w:r>
      <w:r w:rsidR="00E26218" w:rsidRPr="0080221B">
        <w:rPr>
          <w:color w:val="000000"/>
          <w:sz w:val="20"/>
          <w:lang w:val="es-UY"/>
        </w:rPr>
        <w:t xml:space="preserve">n 2007, </w:t>
      </w:r>
      <w:r w:rsidR="00FD44FE" w:rsidRPr="0080221B">
        <w:rPr>
          <w:color w:val="000000"/>
          <w:sz w:val="20"/>
          <w:lang w:val="es-UY"/>
        </w:rPr>
        <w:t xml:space="preserve">edición </w:t>
      </w:r>
      <w:r w:rsidR="00E26218" w:rsidRPr="0080221B">
        <w:rPr>
          <w:color w:val="000000"/>
          <w:sz w:val="20"/>
          <w:lang w:val="es-UY"/>
        </w:rPr>
        <w:t>revis</w:t>
      </w:r>
      <w:r w:rsidR="00FD44FE" w:rsidRPr="0080221B">
        <w:rPr>
          <w:color w:val="000000"/>
          <w:sz w:val="20"/>
          <w:lang w:val="es-UY"/>
        </w:rPr>
        <w:t>a</w:t>
      </w:r>
      <w:r w:rsidR="00E26218" w:rsidRPr="0080221B">
        <w:rPr>
          <w:color w:val="000000"/>
          <w:sz w:val="20"/>
          <w:lang w:val="es-UY"/>
        </w:rPr>
        <w:t>d</w:t>
      </w:r>
      <w:r w:rsidR="00FD44FE" w:rsidRPr="0080221B">
        <w:rPr>
          <w:color w:val="000000"/>
          <w:sz w:val="20"/>
          <w:lang w:val="es-UY"/>
        </w:rPr>
        <w:t>a</w:t>
      </w:r>
      <w:r w:rsidR="00E26218" w:rsidRPr="0080221B">
        <w:rPr>
          <w:color w:val="000000"/>
          <w:sz w:val="20"/>
          <w:lang w:val="es-UY"/>
        </w:rPr>
        <w:t xml:space="preserve"> (</w:t>
      </w:r>
      <w:r w:rsidRPr="0080221B">
        <w:rPr>
          <w:color w:val="000000"/>
          <w:sz w:val="20"/>
          <w:lang w:val="es-UY"/>
        </w:rPr>
        <w:t>2019).</w:t>
      </w:r>
    </w:p>
    <w:p w14:paraId="456AC050" w14:textId="30184149" w:rsidR="00D76552" w:rsidRPr="0080221B" w:rsidRDefault="00D76552" w:rsidP="0063628C">
      <w:pPr>
        <w:numPr>
          <w:ilvl w:val="0"/>
          <w:numId w:val="29"/>
        </w:numPr>
        <w:spacing w:line="240" w:lineRule="auto"/>
        <w:ind w:left="562" w:hanging="562"/>
        <w:contextualSpacing/>
        <w:jc w:val="both"/>
        <w:rPr>
          <w:sz w:val="20"/>
          <w:szCs w:val="20"/>
          <w:lang w:val="es-UY"/>
        </w:rPr>
      </w:pPr>
      <w:r w:rsidRPr="0080221B">
        <w:rPr>
          <w:color w:val="000000"/>
          <w:sz w:val="20"/>
          <w:lang w:val="es-UY"/>
        </w:rPr>
        <w:t>INTOSAI,</w:t>
      </w:r>
      <w:r w:rsidRPr="0080221B">
        <w:rPr>
          <w:sz w:val="20"/>
          <w:lang w:val="es-UY"/>
        </w:rPr>
        <w:t xml:space="preserve"> </w:t>
      </w:r>
      <w:hyperlink r:id="rId37">
        <w:r w:rsidRPr="0080221B">
          <w:rPr>
            <w:i/>
            <w:color w:val="1155CC"/>
            <w:sz w:val="20"/>
            <w:u w:val="single"/>
            <w:lang w:val="es-UY"/>
          </w:rPr>
          <w:t>INTOSAI-P 12</w:t>
        </w:r>
        <w:r w:rsidR="00E26218" w:rsidRPr="0080221B">
          <w:rPr>
            <w:i/>
            <w:color w:val="1155CC"/>
            <w:sz w:val="20"/>
            <w:u w:val="single"/>
            <w:lang w:val="es-UY"/>
          </w:rPr>
          <w:t>:</w:t>
        </w:r>
        <w:r w:rsidRPr="0080221B">
          <w:rPr>
            <w:i/>
            <w:color w:val="1155CC"/>
            <w:sz w:val="20"/>
            <w:u w:val="single"/>
            <w:lang w:val="es-UY"/>
          </w:rPr>
          <w:t xml:space="preserve"> </w:t>
        </w:r>
        <w:r w:rsidR="00FD44FE" w:rsidRPr="0080221B">
          <w:rPr>
            <w:i/>
            <w:color w:val="1155CC"/>
            <w:sz w:val="20"/>
            <w:u w:val="single"/>
            <w:lang w:val="es-UY"/>
          </w:rPr>
          <w:t>El valor y los beneficios de las Entidades Superiores de Control</w:t>
        </w:r>
        <w:r w:rsidRPr="0080221B">
          <w:rPr>
            <w:i/>
            <w:color w:val="1155CC"/>
            <w:sz w:val="20"/>
            <w:u w:val="single"/>
            <w:lang w:val="es-UY"/>
          </w:rPr>
          <w:t xml:space="preserve"> – </w:t>
        </w:r>
        <w:r w:rsidR="00FD44FE" w:rsidRPr="0080221B">
          <w:rPr>
            <w:i/>
            <w:color w:val="1155CC"/>
            <w:sz w:val="20"/>
            <w:u w:val="single"/>
            <w:lang w:val="es-UY"/>
          </w:rPr>
          <w:t xml:space="preserve">haciendo la diferencia en la </w:t>
        </w:r>
        <w:r w:rsidR="00F52CF2" w:rsidRPr="0080221B">
          <w:rPr>
            <w:i/>
            <w:color w:val="1155CC"/>
            <w:sz w:val="20"/>
            <w:u w:val="single"/>
            <w:lang w:val="es-UY"/>
          </w:rPr>
          <w:t>vida</w:t>
        </w:r>
        <w:r w:rsidR="00FD44FE" w:rsidRPr="0080221B">
          <w:rPr>
            <w:i/>
            <w:color w:val="1155CC"/>
            <w:sz w:val="20"/>
            <w:u w:val="single"/>
            <w:lang w:val="es-UY"/>
          </w:rPr>
          <w:t xml:space="preserve"> de los ciudadanos</w:t>
        </w:r>
      </w:hyperlink>
      <w:r w:rsidR="00E26218" w:rsidRPr="0080221B">
        <w:rPr>
          <w:color w:val="000000"/>
          <w:sz w:val="20"/>
          <w:lang w:val="es-UY"/>
        </w:rPr>
        <w:t xml:space="preserve">, </w:t>
      </w:r>
      <w:r w:rsidR="00FD44FE" w:rsidRPr="0080221B">
        <w:rPr>
          <w:color w:val="000000"/>
          <w:sz w:val="20"/>
          <w:lang w:val="es-UY"/>
        </w:rPr>
        <w:t xml:space="preserve">aprobada en </w:t>
      </w:r>
      <w:r w:rsidRPr="0080221B">
        <w:rPr>
          <w:color w:val="000000"/>
          <w:sz w:val="20"/>
          <w:lang w:val="es-UY"/>
        </w:rPr>
        <w:t xml:space="preserve">2013, </w:t>
      </w:r>
      <w:r w:rsidR="00FD44FE" w:rsidRPr="0080221B">
        <w:rPr>
          <w:color w:val="000000"/>
          <w:sz w:val="20"/>
          <w:lang w:val="es-UY"/>
        </w:rPr>
        <w:t>edición revisada</w:t>
      </w:r>
      <w:r w:rsidR="00E26218" w:rsidRPr="0080221B">
        <w:rPr>
          <w:color w:val="000000"/>
          <w:sz w:val="20"/>
          <w:lang w:val="es-UY"/>
        </w:rPr>
        <w:t xml:space="preserve"> (</w:t>
      </w:r>
      <w:r w:rsidRPr="0080221B">
        <w:rPr>
          <w:color w:val="000000"/>
          <w:sz w:val="20"/>
          <w:lang w:val="es-UY"/>
        </w:rPr>
        <w:t>2019).</w:t>
      </w:r>
    </w:p>
    <w:bookmarkEnd w:id="3"/>
    <w:p w14:paraId="787B4FB7" w14:textId="77777777" w:rsidR="00D76552" w:rsidRPr="0080221B" w:rsidRDefault="00D76552" w:rsidP="0063628C">
      <w:pPr>
        <w:spacing w:line="240" w:lineRule="auto"/>
        <w:jc w:val="both"/>
        <w:rPr>
          <w:color w:val="000000"/>
          <w:sz w:val="20"/>
          <w:szCs w:val="20"/>
          <w:lang w:val="es-UY"/>
        </w:rPr>
      </w:pPr>
    </w:p>
    <w:sectPr w:rsidR="00D76552" w:rsidRPr="0080221B" w:rsidSect="0063628C">
      <w:headerReference w:type="default" r:id="rId38"/>
      <w:footerReference w:type="default" r:id="rId39"/>
      <w:headerReference w:type="first" r:id="rId40"/>
      <w:footerReference w:type="first" r:id="rId41"/>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CDDB" w14:textId="77777777" w:rsidR="000A04A4" w:rsidRDefault="000A04A4">
      <w:pPr>
        <w:spacing w:line="240" w:lineRule="auto"/>
      </w:pPr>
      <w:r>
        <w:separator/>
      </w:r>
    </w:p>
  </w:endnote>
  <w:endnote w:type="continuationSeparator" w:id="0">
    <w:p w14:paraId="4054A9F5" w14:textId="77777777" w:rsidR="000A04A4" w:rsidRDefault="000A0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394294"/>
      <w:docPartObj>
        <w:docPartGallery w:val="Page Numbers (Bottom of Page)"/>
        <w:docPartUnique/>
      </w:docPartObj>
    </w:sdtPr>
    <w:sdtEndPr>
      <w:rPr>
        <w:sz w:val="18"/>
      </w:rPr>
    </w:sdtEndPr>
    <w:sdtContent>
      <w:p w14:paraId="52E66DD1" w14:textId="140D2192" w:rsidR="0063628C" w:rsidRPr="0063628C" w:rsidRDefault="0063628C">
        <w:pPr>
          <w:pStyle w:val="Footer"/>
          <w:jc w:val="right"/>
          <w:rPr>
            <w:sz w:val="20"/>
          </w:rPr>
        </w:pPr>
        <w:r w:rsidRPr="0063628C">
          <w:rPr>
            <w:sz w:val="20"/>
          </w:rPr>
          <w:fldChar w:fldCharType="begin"/>
        </w:r>
        <w:r w:rsidRPr="0063628C">
          <w:rPr>
            <w:sz w:val="20"/>
          </w:rPr>
          <w:instrText>PAGE   \* MERGEFORMAT</w:instrText>
        </w:r>
        <w:r w:rsidRPr="0063628C">
          <w:rPr>
            <w:sz w:val="20"/>
          </w:rPr>
          <w:fldChar w:fldCharType="separate"/>
        </w:r>
        <w:r w:rsidRPr="0063628C">
          <w:rPr>
            <w:noProof/>
            <w:sz w:val="20"/>
            <w:lang w:val="es-ES"/>
          </w:rPr>
          <w:t>18</w:t>
        </w:r>
        <w:r w:rsidRPr="0063628C">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F51A" w14:textId="77777777" w:rsidR="0063628C" w:rsidRPr="0063628C" w:rsidRDefault="0063628C" w:rsidP="0063628C">
    <w:pPr>
      <w:pStyle w:val="NormalWeb"/>
      <w:rPr>
        <w:rFonts w:ascii="Arial" w:hAnsi="Arial" w:cs="Arial"/>
        <w:sz w:val="20"/>
        <w:szCs w:val="20"/>
        <w:lang w:val="es-US"/>
      </w:rPr>
    </w:pPr>
    <w:r w:rsidRPr="0063628C">
      <w:rPr>
        <w:rFonts w:ascii="Arial" w:hAnsi="Arial"/>
        <w:sz w:val="20"/>
        <w:szCs w:val="20"/>
        <w:lang w:val="es-US"/>
      </w:rPr>
      <w:t xml:space="preserve">Los </w:t>
    </w:r>
    <w:bookmarkStart w:id="27" w:name="_Hlk148533550"/>
    <w:r w:rsidRPr="0063628C">
      <w:rPr>
        <w:rFonts w:ascii="Arial" w:hAnsi="Arial"/>
        <w:sz w:val="20"/>
        <w:szCs w:val="20"/>
        <w:lang w:val="es-US"/>
      </w:rPr>
      <w:t xml:space="preserve">Indicadores para parlamentos democráticos </w:t>
    </w:r>
    <w:bookmarkEnd w:id="27"/>
    <w:r w:rsidRPr="0063628C">
      <w:rPr>
        <w:rFonts w:ascii="Arial" w:hAnsi="Arial"/>
        <w:sz w:val="20"/>
        <w:szCs w:val="20"/>
        <w:lang w:val="es-US"/>
      </w:rPr>
      <w:t xml:space="preserve">son una iniciativa de múltiples partes coordinada por la Unión Interparlamentaria (UIP), en colaboración con la Asociación Parlamentaria del Commonwealth (CPA), Directorio Legislativo, INTER PARES/IDEA Internacional, el Instituto Nacional Demócrata (NDI), el Programa de las Naciones Unidas para el Desarrollo (PNUD), ONU Mujeres y la Fundación Westminster para la Democracia (WFD). </w:t>
    </w:r>
  </w:p>
  <w:p w14:paraId="4CD6C9A6" w14:textId="77777777" w:rsidR="0063628C" w:rsidRPr="0063628C" w:rsidRDefault="0063628C" w:rsidP="0063628C">
    <w:pPr>
      <w:pStyle w:val="NormalWeb"/>
      <w:rPr>
        <w:rFonts w:ascii="Arial" w:hAnsi="Arial" w:cs="Arial"/>
        <w:sz w:val="20"/>
        <w:szCs w:val="20"/>
        <w:lang w:val="es-US"/>
      </w:rPr>
    </w:pPr>
    <w:r w:rsidRPr="0063628C">
      <w:rPr>
        <w:rFonts w:ascii="Arial" w:hAnsi="Arial"/>
        <w:sz w:val="20"/>
        <w:szCs w:val="20"/>
        <w:lang w:val="es-US"/>
      </w:rPr>
      <w:t xml:space="preserve">Los indicadores están publicados en </w:t>
    </w:r>
    <w:hyperlink r:id="rId1" w:history="1">
      <w:r w:rsidRPr="0063628C">
        <w:rPr>
          <w:rStyle w:val="Hyperlink"/>
          <w:rFonts w:ascii="Arial" w:hAnsi="Arial"/>
          <w:sz w:val="20"/>
          <w:szCs w:val="20"/>
          <w:lang w:val="es-US"/>
        </w:rPr>
        <w:t>www.parliamentaryindicators.org</w:t>
      </w:r>
    </w:hyperlink>
    <w:r w:rsidRPr="0063628C">
      <w:rPr>
        <w:rFonts w:ascii="Arial" w:hAnsi="Arial"/>
        <w:sz w:val="20"/>
        <w:szCs w:val="20"/>
        <w:lang w:val="es-US"/>
      </w:rPr>
      <w:t xml:space="preserve"> con una licencia </w:t>
    </w:r>
    <w:hyperlink r:id="rId2" w:history="1">
      <w:r w:rsidRPr="0063628C">
        <w:rPr>
          <w:rStyle w:val="Hyperlink"/>
          <w:rFonts w:ascii="Arial" w:hAnsi="Arial"/>
          <w:sz w:val="20"/>
          <w:szCs w:val="20"/>
          <w:lang w:val="es-US"/>
        </w:rPr>
        <w:t>CC BY-NC-SA 4.0</w:t>
      </w:r>
    </w:hyperlink>
    <w:r w:rsidRPr="0063628C">
      <w:rPr>
        <w:rFonts w:ascii="Arial" w:hAnsi="Arial"/>
        <w:sz w:val="20"/>
        <w:szCs w:val="20"/>
        <w:lang w:val="es-US"/>
      </w:rPr>
      <w:t xml:space="preserve"> de Creative Commons.</w:t>
    </w:r>
  </w:p>
  <w:p w14:paraId="2C772890" w14:textId="77777777" w:rsidR="0063628C" w:rsidRPr="0063628C" w:rsidRDefault="0063628C">
    <w:pPr>
      <w:pStyle w:val="Footer"/>
      <w:rPr>
        <w:lang w:val="es-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73835" w14:textId="77777777" w:rsidR="000A04A4" w:rsidRDefault="000A04A4">
      <w:pPr>
        <w:spacing w:line="240" w:lineRule="auto"/>
      </w:pPr>
      <w:r>
        <w:separator/>
      </w:r>
    </w:p>
  </w:footnote>
  <w:footnote w:type="continuationSeparator" w:id="0">
    <w:p w14:paraId="11621E3C" w14:textId="77777777" w:rsidR="000A04A4" w:rsidRDefault="000A04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1F85" w14:textId="77777777" w:rsidR="0063628C" w:rsidRPr="0053177C" w:rsidRDefault="0063628C" w:rsidP="0063628C">
    <w:pPr>
      <w:pStyle w:val="Header"/>
      <w:rPr>
        <w:b/>
        <w:bCs/>
        <w:lang w:val="fr-CH"/>
      </w:rPr>
    </w:pPr>
    <w:bookmarkStart w:id="25" w:name="_Hlk146872618"/>
    <w:r w:rsidRPr="0053177C">
      <w:rPr>
        <w:b/>
        <w:bCs/>
        <w:sz w:val="20"/>
        <w:szCs w:val="20"/>
        <w:lang w:val="fr-CH"/>
      </w:rPr>
      <w:t>Indicadores para parlamentos democráticos</w:t>
    </w:r>
    <w:r w:rsidRPr="0053177C">
      <w:rPr>
        <w:b/>
        <w:bCs/>
        <w:sz w:val="20"/>
        <w:szCs w:val="20"/>
        <w:lang w:val="fr-CH"/>
      </w:rPr>
      <w:tab/>
    </w:r>
    <w:r w:rsidRPr="0053177C">
      <w:rPr>
        <w:b/>
        <w:bCs/>
        <w:sz w:val="20"/>
        <w:szCs w:val="20"/>
        <w:lang w:val="fr-CH"/>
      </w:rPr>
      <w:tab/>
      <w:t>www.parliamentaryindicators.org</w:t>
    </w:r>
    <w:bookmarkEnd w:id="25"/>
  </w:p>
  <w:p w14:paraId="2C5DD92A" w14:textId="77777777" w:rsidR="0080221B" w:rsidRDefault="0080221B" w:rsidP="001545ED">
    <w:pPr>
      <w:tabs>
        <w:tab w:val="left" w:pos="4068"/>
      </w:tabs>
    </w:pPr>
    <w:r>
      <w:rPr>
        <w:color w:val="00AABE"/>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D342" w14:textId="77777777" w:rsidR="0063628C" w:rsidRDefault="0063628C" w:rsidP="0063628C">
    <w:pPr>
      <w:pStyle w:val="Header"/>
      <w:tabs>
        <w:tab w:val="clear" w:pos="4513"/>
        <w:tab w:val="clear" w:pos="9026"/>
        <w:tab w:val="left" w:pos="4560"/>
        <w:tab w:val="left" w:pos="5241"/>
      </w:tabs>
    </w:pPr>
    <w:bookmarkStart w:id="26" w:name="_Hlk148533739"/>
    <w:r>
      <w:rPr>
        <w:noProof/>
        <w:lang w:val="es-US" w:eastAsia="es-US"/>
      </w:rPr>
      <w:drawing>
        <wp:inline distT="0" distB="0" distL="0" distR="0" wp14:anchorId="3B0046D8" wp14:editId="14AAAB55">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r>
      <w:tab/>
    </w:r>
  </w:p>
  <w:bookmarkEnd w:id="26"/>
  <w:p w14:paraId="7A216D92" w14:textId="77777777" w:rsidR="0063628C" w:rsidRDefault="00636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0026C"/>
    <w:multiLevelType w:val="multilevel"/>
    <w:tmpl w:val="50B48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6473E2"/>
    <w:multiLevelType w:val="multilevel"/>
    <w:tmpl w:val="F3C8E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F936D1"/>
    <w:multiLevelType w:val="multilevel"/>
    <w:tmpl w:val="5EE61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53032A"/>
    <w:multiLevelType w:val="multilevel"/>
    <w:tmpl w:val="3D10E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987881"/>
    <w:multiLevelType w:val="multilevel"/>
    <w:tmpl w:val="748696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8693638"/>
    <w:multiLevelType w:val="multilevel"/>
    <w:tmpl w:val="86DE8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4" w15:restartNumberingAfterBreak="0">
    <w:nsid w:val="271514AB"/>
    <w:multiLevelType w:val="multilevel"/>
    <w:tmpl w:val="102CE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D133E0"/>
    <w:multiLevelType w:val="multilevel"/>
    <w:tmpl w:val="B6A2E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351DC3"/>
    <w:multiLevelType w:val="multilevel"/>
    <w:tmpl w:val="12E68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0961E9E"/>
    <w:multiLevelType w:val="multilevel"/>
    <w:tmpl w:val="87A67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80B2322"/>
    <w:multiLevelType w:val="multilevel"/>
    <w:tmpl w:val="2D162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85479D7"/>
    <w:multiLevelType w:val="multilevel"/>
    <w:tmpl w:val="E3002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201256F"/>
    <w:multiLevelType w:val="multilevel"/>
    <w:tmpl w:val="84F04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8C968A1"/>
    <w:multiLevelType w:val="multilevel"/>
    <w:tmpl w:val="7114A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96E0011"/>
    <w:multiLevelType w:val="multilevel"/>
    <w:tmpl w:val="7BCCB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6"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236771">
    <w:abstractNumId w:val="33"/>
  </w:num>
  <w:num w:numId="2" w16cid:durableId="410780920">
    <w:abstractNumId w:val="32"/>
  </w:num>
  <w:num w:numId="3" w16cid:durableId="1345012358">
    <w:abstractNumId w:val="13"/>
  </w:num>
  <w:num w:numId="4" w16cid:durableId="1005399494">
    <w:abstractNumId w:val="6"/>
  </w:num>
  <w:num w:numId="5" w16cid:durableId="88042325">
    <w:abstractNumId w:val="17"/>
  </w:num>
  <w:num w:numId="6" w16cid:durableId="1473137583">
    <w:abstractNumId w:val="36"/>
  </w:num>
  <w:num w:numId="7" w16cid:durableId="416055232">
    <w:abstractNumId w:val="35"/>
  </w:num>
  <w:num w:numId="8" w16cid:durableId="372921383">
    <w:abstractNumId w:val="4"/>
  </w:num>
  <w:num w:numId="9" w16cid:durableId="654839575">
    <w:abstractNumId w:val="12"/>
  </w:num>
  <w:num w:numId="10" w16cid:durableId="495607644">
    <w:abstractNumId w:val="22"/>
  </w:num>
  <w:num w:numId="11" w16cid:durableId="346978935">
    <w:abstractNumId w:val="0"/>
  </w:num>
  <w:num w:numId="12" w16cid:durableId="532420444">
    <w:abstractNumId w:val="28"/>
  </w:num>
  <w:num w:numId="13" w16cid:durableId="1611085998">
    <w:abstractNumId w:val="5"/>
  </w:num>
  <w:num w:numId="14" w16cid:durableId="1332483933">
    <w:abstractNumId w:val="23"/>
  </w:num>
  <w:num w:numId="15" w16cid:durableId="1387989124">
    <w:abstractNumId w:val="26"/>
  </w:num>
  <w:num w:numId="16" w16cid:durableId="1193029100">
    <w:abstractNumId w:val="27"/>
  </w:num>
  <w:num w:numId="17" w16cid:durableId="964701991">
    <w:abstractNumId w:val="21"/>
  </w:num>
  <w:num w:numId="18" w16cid:durableId="859978527">
    <w:abstractNumId w:val="9"/>
  </w:num>
  <w:num w:numId="19" w16cid:durableId="551111307">
    <w:abstractNumId w:val="3"/>
  </w:num>
  <w:num w:numId="20" w16cid:durableId="185405752">
    <w:abstractNumId w:val="38"/>
  </w:num>
  <w:num w:numId="21" w16cid:durableId="610404615">
    <w:abstractNumId w:val="38"/>
  </w:num>
  <w:num w:numId="22" w16cid:durableId="1582526020">
    <w:abstractNumId w:val="4"/>
  </w:num>
  <w:num w:numId="23" w16cid:durableId="1174956222">
    <w:abstractNumId w:val="29"/>
  </w:num>
  <w:num w:numId="24" w16cid:durableId="55469477">
    <w:abstractNumId w:val="20"/>
  </w:num>
  <w:num w:numId="25" w16cid:durableId="214127342">
    <w:abstractNumId w:val="37"/>
  </w:num>
  <w:num w:numId="26" w16cid:durableId="1389568867">
    <w:abstractNumId w:val="16"/>
  </w:num>
  <w:num w:numId="27" w16cid:durableId="1632636339">
    <w:abstractNumId w:val="38"/>
  </w:num>
  <w:num w:numId="28" w16cid:durableId="833036033">
    <w:abstractNumId w:val="4"/>
  </w:num>
  <w:num w:numId="29" w16cid:durableId="2009284649">
    <w:abstractNumId w:val="15"/>
  </w:num>
  <w:num w:numId="30" w16cid:durableId="1711152796">
    <w:abstractNumId w:val="2"/>
  </w:num>
  <w:num w:numId="31" w16cid:durableId="1501579321">
    <w:abstractNumId w:val="24"/>
  </w:num>
  <w:num w:numId="32" w16cid:durableId="1156844045">
    <w:abstractNumId w:val="34"/>
  </w:num>
  <w:num w:numId="33" w16cid:durableId="757334725">
    <w:abstractNumId w:val="10"/>
  </w:num>
  <w:num w:numId="34" w16cid:durableId="116728475">
    <w:abstractNumId w:val="30"/>
  </w:num>
  <w:num w:numId="35" w16cid:durableId="582956933">
    <w:abstractNumId w:val="1"/>
  </w:num>
  <w:num w:numId="36" w16cid:durableId="1110204288">
    <w:abstractNumId w:val="31"/>
  </w:num>
  <w:num w:numId="37" w16cid:durableId="1698700771">
    <w:abstractNumId w:val="8"/>
  </w:num>
  <w:num w:numId="38" w16cid:durableId="1720669452">
    <w:abstractNumId w:val="7"/>
  </w:num>
  <w:num w:numId="39" w16cid:durableId="2104107495">
    <w:abstractNumId w:val="18"/>
  </w:num>
  <w:num w:numId="40" w16cid:durableId="1207837508">
    <w:abstractNumId w:val="25"/>
  </w:num>
  <w:num w:numId="41" w16cid:durableId="15426518">
    <w:abstractNumId w:val="19"/>
  </w:num>
  <w:num w:numId="42" w16cid:durableId="877157854">
    <w:abstractNumId w:val="11"/>
  </w:num>
  <w:num w:numId="43" w16cid:durableId="1118260555">
    <w:abstractNumId w:val="14"/>
  </w:num>
  <w:num w:numId="44" w16cid:durableId="5518610">
    <w:abstractNumId w:val="4"/>
  </w:num>
  <w:num w:numId="45" w16cid:durableId="615017852">
    <w:abstractNumId w:val="38"/>
  </w:num>
  <w:num w:numId="46" w16cid:durableId="252053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DB7"/>
    <w:rsid w:val="00001D57"/>
    <w:rsid w:val="000068DD"/>
    <w:rsid w:val="0000779A"/>
    <w:rsid w:val="00010326"/>
    <w:rsid w:val="00010737"/>
    <w:rsid w:val="0002641C"/>
    <w:rsid w:val="00044A59"/>
    <w:rsid w:val="0004584C"/>
    <w:rsid w:val="0005014C"/>
    <w:rsid w:val="00064641"/>
    <w:rsid w:val="000758DF"/>
    <w:rsid w:val="0007774F"/>
    <w:rsid w:val="0008444D"/>
    <w:rsid w:val="000A04A4"/>
    <w:rsid w:val="000A1DEA"/>
    <w:rsid w:val="000A3C3F"/>
    <w:rsid w:val="000B147B"/>
    <w:rsid w:val="000C5354"/>
    <w:rsid w:val="000D54FC"/>
    <w:rsid w:val="000E3B0E"/>
    <w:rsid w:val="000F77BA"/>
    <w:rsid w:val="00110736"/>
    <w:rsid w:val="00126BFE"/>
    <w:rsid w:val="001335DD"/>
    <w:rsid w:val="00136848"/>
    <w:rsid w:val="001545ED"/>
    <w:rsid w:val="00160734"/>
    <w:rsid w:val="00163011"/>
    <w:rsid w:val="001714B7"/>
    <w:rsid w:val="001839F4"/>
    <w:rsid w:val="00190DCB"/>
    <w:rsid w:val="001931DE"/>
    <w:rsid w:val="001B26EE"/>
    <w:rsid w:val="001B48A0"/>
    <w:rsid w:val="001C2BAD"/>
    <w:rsid w:val="001D5828"/>
    <w:rsid w:val="001F3741"/>
    <w:rsid w:val="001F40B6"/>
    <w:rsid w:val="00215D77"/>
    <w:rsid w:val="0022450F"/>
    <w:rsid w:val="00224B71"/>
    <w:rsid w:val="0023377D"/>
    <w:rsid w:val="0024638D"/>
    <w:rsid w:val="00252074"/>
    <w:rsid w:val="00277193"/>
    <w:rsid w:val="00290723"/>
    <w:rsid w:val="002A43B5"/>
    <w:rsid w:val="002C4C8D"/>
    <w:rsid w:val="002D6E0A"/>
    <w:rsid w:val="002D75BC"/>
    <w:rsid w:val="00306DB3"/>
    <w:rsid w:val="0031107A"/>
    <w:rsid w:val="00312C9A"/>
    <w:rsid w:val="00314158"/>
    <w:rsid w:val="00322465"/>
    <w:rsid w:val="00324D35"/>
    <w:rsid w:val="003310FF"/>
    <w:rsid w:val="00333529"/>
    <w:rsid w:val="003353C3"/>
    <w:rsid w:val="00340219"/>
    <w:rsid w:val="00346B59"/>
    <w:rsid w:val="00356700"/>
    <w:rsid w:val="00371636"/>
    <w:rsid w:val="0038434C"/>
    <w:rsid w:val="003867F2"/>
    <w:rsid w:val="003902BF"/>
    <w:rsid w:val="00390D40"/>
    <w:rsid w:val="00390D6B"/>
    <w:rsid w:val="003955FB"/>
    <w:rsid w:val="003A1DEE"/>
    <w:rsid w:val="003B356E"/>
    <w:rsid w:val="003B661E"/>
    <w:rsid w:val="003C5F50"/>
    <w:rsid w:val="003C7844"/>
    <w:rsid w:val="00405E5F"/>
    <w:rsid w:val="00407B05"/>
    <w:rsid w:val="004161FE"/>
    <w:rsid w:val="004168C6"/>
    <w:rsid w:val="00416BD6"/>
    <w:rsid w:val="00417F34"/>
    <w:rsid w:val="004241A9"/>
    <w:rsid w:val="00425B07"/>
    <w:rsid w:val="004272A3"/>
    <w:rsid w:val="0043043C"/>
    <w:rsid w:val="004319F1"/>
    <w:rsid w:val="0043253A"/>
    <w:rsid w:val="00434E43"/>
    <w:rsid w:val="0045091B"/>
    <w:rsid w:val="00470B66"/>
    <w:rsid w:val="00472478"/>
    <w:rsid w:val="0048699F"/>
    <w:rsid w:val="004A29F7"/>
    <w:rsid w:val="004A37F2"/>
    <w:rsid w:val="004B0097"/>
    <w:rsid w:val="004B2F77"/>
    <w:rsid w:val="004D2AE2"/>
    <w:rsid w:val="004D4316"/>
    <w:rsid w:val="004D456F"/>
    <w:rsid w:val="004D5046"/>
    <w:rsid w:val="004D5EED"/>
    <w:rsid w:val="004D6B00"/>
    <w:rsid w:val="004E3BCA"/>
    <w:rsid w:val="00500137"/>
    <w:rsid w:val="00505886"/>
    <w:rsid w:val="005246BB"/>
    <w:rsid w:val="00541CD5"/>
    <w:rsid w:val="005420CB"/>
    <w:rsid w:val="0056183C"/>
    <w:rsid w:val="005707DD"/>
    <w:rsid w:val="00584B22"/>
    <w:rsid w:val="00587DE6"/>
    <w:rsid w:val="005A44F5"/>
    <w:rsid w:val="005B506D"/>
    <w:rsid w:val="005C1807"/>
    <w:rsid w:val="005D094B"/>
    <w:rsid w:val="005D4FE4"/>
    <w:rsid w:val="005F27BB"/>
    <w:rsid w:val="005F430A"/>
    <w:rsid w:val="00601157"/>
    <w:rsid w:val="00601322"/>
    <w:rsid w:val="00603221"/>
    <w:rsid w:val="0061283D"/>
    <w:rsid w:val="00625CB0"/>
    <w:rsid w:val="00631C64"/>
    <w:rsid w:val="006338D1"/>
    <w:rsid w:val="0063489B"/>
    <w:rsid w:val="0063628C"/>
    <w:rsid w:val="0065278D"/>
    <w:rsid w:val="0066058C"/>
    <w:rsid w:val="00662D55"/>
    <w:rsid w:val="00675C6E"/>
    <w:rsid w:val="00683B7B"/>
    <w:rsid w:val="00684126"/>
    <w:rsid w:val="006A7B70"/>
    <w:rsid w:val="006B17C5"/>
    <w:rsid w:val="006D6454"/>
    <w:rsid w:val="006F6412"/>
    <w:rsid w:val="007111C7"/>
    <w:rsid w:val="007120C8"/>
    <w:rsid w:val="00716295"/>
    <w:rsid w:val="00732258"/>
    <w:rsid w:val="0073440C"/>
    <w:rsid w:val="00734551"/>
    <w:rsid w:val="00734FB0"/>
    <w:rsid w:val="00746681"/>
    <w:rsid w:val="00757779"/>
    <w:rsid w:val="00757DDA"/>
    <w:rsid w:val="00764FBE"/>
    <w:rsid w:val="007669BF"/>
    <w:rsid w:val="00774FFA"/>
    <w:rsid w:val="00795E0C"/>
    <w:rsid w:val="00797A31"/>
    <w:rsid w:val="007A7968"/>
    <w:rsid w:val="007B1D8A"/>
    <w:rsid w:val="007B493F"/>
    <w:rsid w:val="007C7A40"/>
    <w:rsid w:val="007D7A6F"/>
    <w:rsid w:val="007E3A85"/>
    <w:rsid w:val="007E6BD7"/>
    <w:rsid w:val="007F258E"/>
    <w:rsid w:val="007F6BA6"/>
    <w:rsid w:val="007F7014"/>
    <w:rsid w:val="00800526"/>
    <w:rsid w:val="0080221B"/>
    <w:rsid w:val="0080633F"/>
    <w:rsid w:val="00815673"/>
    <w:rsid w:val="00816068"/>
    <w:rsid w:val="008273F6"/>
    <w:rsid w:val="00857C5E"/>
    <w:rsid w:val="00881CD2"/>
    <w:rsid w:val="00882A8F"/>
    <w:rsid w:val="008939DE"/>
    <w:rsid w:val="008960BA"/>
    <w:rsid w:val="008B6D68"/>
    <w:rsid w:val="008C51CA"/>
    <w:rsid w:val="008D22E0"/>
    <w:rsid w:val="008D4B6A"/>
    <w:rsid w:val="008E1474"/>
    <w:rsid w:val="00901DF8"/>
    <w:rsid w:val="00911C3D"/>
    <w:rsid w:val="00912A93"/>
    <w:rsid w:val="00930762"/>
    <w:rsid w:val="00941E25"/>
    <w:rsid w:val="00946574"/>
    <w:rsid w:val="00952F67"/>
    <w:rsid w:val="00970C44"/>
    <w:rsid w:val="00972F7C"/>
    <w:rsid w:val="009828CD"/>
    <w:rsid w:val="0099623E"/>
    <w:rsid w:val="009A6BBC"/>
    <w:rsid w:val="009B0AE0"/>
    <w:rsid w:val="009B5C84"/>
    <w:rsid w:val="009C0809"/>
    <w:rsid w:val="009C4D8A"/>
    <w:rsid w:val="009C58F1"/>
    <w:rsid w:val="009D7F94"/>
    <w:rsid w:val="009E75CF"/>
    <w:rsid w:val="009F64DC"/>
    <w:rsid w:val="00A008A0"/>
    <w:rsid w:val="00A03078"/>
    <w:rsid w:val="00A046C1"/>
    <w:rsid w:val="00A05749"/>
    <w:rsid w:val="00A21838"/>
    <w:rsid w:val="00A2733E"/>
    <w:rsid w:val="00A31F0C"/>
    <w:rsid w:val="00A409DD"/>
    <w:rsid w:val="00A46E34"/>
    <w:rsid w:val="00A573D9"/>
    <w:rsid w:val="00A615FB"/>
    <w:rsid w:val="00A66F9E"/>
    <w:rsid w:val="00A700EB"/>
    <w:rsid w:val="00A70602"/>
    <w:rsid w:val="00A7068F"/>
    <w:rsid w:val="00A71E03"/>
    <w:rsid w:val="00A72DF4"/>
    <w:rsid w:val="00A7360C"/>
    <w:rsid w:val="00A805F4"/>
    <w:rsid w:val="00A80AAF"/>
    <w:rsid w:val="00A8359B"/>
    <w:rsid w:val="00A8371E"/>
    <w:rsid w:val="00A90B04"/>
    <w:rsid w:val="00A94EBD"/>
    <w:rsid w:val="00AA4061"/>
    <w:rsid w:val="00AA679E"/>
    <w:rsid w:val="00AB0FD3"/>
    <w:rsid w:val="00AB2290"/>
    <w:rsid w:val="00AC33FC"/>
    <w:rsid w:val="00AC79BA"/>
    <w:rsid w:val="00AD0F0A"/>
    <w:rsid w:val="00AD2D85"/>
    <w:rsid w:val="00AF2944"/>
    <w:rsid w:val="00AF6B31"/>
    <w:rsid w:val="00B01003"/>
    <w:rsid w:val="00B02173"/>
    <w:rsid w:val="00B04EF7"/>
    <w:rsid w:val="00B069D0"/>
    <w:rsid w:val="00B1573F"/>
    <w:rsid w:val="00B22BC8"/>
    <w:rsid w:val="00B33AEE"/>
    <w:rsid w:val="00B47B46"/>
    <w:rsid w:val="00B55895"/>
    <w:rsid w:val="00B57F91"/>
    <w:rsid w:val="00B60542"/>
    <w:rsid w:val="00B66C86"/>
    <w:rsid w:val="00B67206"/>
    <w:rsid w:val="00B7790D"/>
    <w:rsid w:val="00B820D3"/>
    <w:rsid w:val="00B96173"/>
    <w:rsid w:val="00BA10EB"/>
    <w:rsid w:val="00BB7CE3"/>
    <w:rsid w:val="00BC065A"/>
    <w:rsid w:val="00BC6337"/>
    <w:rsid w:val="00BC665C"/>
    <w:rsid w:val="00BE3039"/>
    <w:rsid w:val="00BF37C8"/>
    <w:rsid w:val="00C033F6"/>
    <w:rsid w:val="00C2172C"/>
    <w:rsid w:val="00C23219"/>
    <w:rsid w:val="00C2733D"/>
    <w:rsid w:val="00C54AE1"/>
    <w:rsid w:val="00C65E8B"/>
    <w:rsid w:val="00C7002B"/>
    <w:rsid w:val="00C70FAF"/>
    <w:rsid w:val="00C75F65"/>
    <w:rsid w:val="00C9428F"/>
    <w:rsid w:val="00CA298E"/>
    <w:rsid w:val="00CA3032"/>
    <w:rsid w:val="00CA7016"/>
    <w:rsid w:val="00CC17F4"/>
    <w:rsid w:val="00CC187C"/>
    <w:rsid w:val="00CC7AA2"/>
    <w:rsid w:val="00CD5F59"/>
    <w:rsid w:val="00CE4351"/>
    <w:rsid w:val="00D0512A"/>
    <w:rsid w:val="00D118FD"/>
    <w:rsid w:val="00D20BE5"/>
    <w:rsid w:val="00D260D2"/>
    <w:rsid w:val="00D31AB6"/>
    <w:rsid w:val="00D40446"/>
    <w:rsid w:val="00D418DD"/>
    <w:rsid w:val="00D47B68"/>
    <w:rsid w:val="00D64956"/>
    <w:rsid w:val="00D651CB"/>
    <w:rsid w:val="00D73C2A"/>
    <w:rsid w:val="00D76552"/>
    <w:rsid w:val="00D8199A"/>
    <w:rsid w:val="00D9449B"/>
    <w:rsid w:val="00D96938"/>
    <w:rsid w:val="00DB11CC"/>
    <w:rsid w:val="00DE0E55"/>
    <w:rsid w:val="00E00053"/>
    <w:rsid w:val="00E073A4"/>
    <w:rsid w:val="00E26218"/>
    <w:rsid w:val="00E2724C"/>
    <w:rsid w:val="00E46D5A"/>
    <w:rsid w:val="00E546AF"/>
    <w:rsid w:val="00E572B2"/>
    <w:rsid w:val="00E63216"/>
    <w:rsid w:val="00E6549A"/>
    <w:rsid w:val="00E66941"/>
    <w:rsid w:val="00E72067"/>
    <w:rsid w:val="00E761B4"/>
    <w:rsid w:val="00EA3F9A"/>
    <w:rsid w:val="00EA6606"/>
    <w:rsid w:val="00EB3A01"/>
    <w:rsid w:val="00EB4012"/>
    <w:rsid w:val="00EB7FE6"/>
    <w:rsid w:val="00EC07CB"/>
    <w:rsid w:val="00EC78A3"/>
    <w:rsid w:val="00EE17EE"/>
    <w:rsid w:val="00EE6445"/>
    <w:rsid w:val="00EE7340"/>
    <w:rsid w:val="00F01B9F"/>
    <w:rsid w:val="00F30DB7"/>
    <w:rsid w:val="00F361B4"/>
    <w:rsid w:val="00F37745"/>
    <w:rsid w:val="00F40104"/>
    <w:rsid w:val="00F44B7D"/>
    <w:rsid w:val="00F47046"/>
    <w:rsid w:val="00F50FE3"/>
    <w:rsid w:val="00F52CF2"/>
    <w:rsid w:val="00F73443"/>
    <w:rsid w:val="00F86E2B"/>
    <w:rsid w:val="00F962CC"/>
    <w:rsid w:val="00FC422B"/>
    <w:rsid w:val="00FD175E"/>
    <w:rsid w:val="00FD44FE"/>
    <w:rsid w:val="00FD4AE6"/>
    <w:rsid w:val="00FF0F8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94013D"/>
  <w15:docId w15:val="{6D96C80F-0AF8-451D-A78E-E9145C59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4D35"/>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autoRedefine/>
    <w:uiPriority w:val="9"/>
    <w:qFormat/>
    <w:rsid w:val="0022450F"/>
    <w:pPr>
      <w:pageBreakBefore/>
      <w:spacing w:before="200" w:after="240" w:line="240" w:lineRule="auto"/>
      <w:outlineLvl w:val="1"/>
    </w:pPr>
    <w:rPr>
      <w:b/>
      <w:color w:val="00AABE"/>
      <w:sz w:val="28"/>
      <w:szCs w:val="28"/>
    </w:rPr>
  </w:style>
  <w:style w:type="paragraph" w:styleId="Heading3">
    <w:name w:val="heading 3"/>
    <w:basedOn w:val="Normal"/>
    <w:next w:val="Normal"/>
    <w:link w:val="Heading3Char"/>
    <w:autoRedefine/>
    <w:uiPriority w:val="9"/>
    <w:qFormat/>
    <w:rsid w:val="00EB7FE6"/>
    <w:pPr>
      <w:pageBreakBefore/>
      <w:spacing w:before="120" w:after="200" w:line="240" w:lineRule="auto"/>
      <w:outlineLvl w:val="2"/>
    </w:pPr>
    <w:rPr>
      <w:b/>
      <w:color w:val="005F9A"/>
      <w:sz w:val="24"/>
      <w:szCs w:val="28"/>
    </w:rPr>
  </w:style>
  <w:style w:type="paragraph" w:styleId="Heading4">
    <w:name w:val="heading 4"/>
    <w:basedOn w:val="Normal"/>
    <w:next w:val="Normal"/>
    <w:link w:val="Heading4Char"/>
    <w:autoRedefine/>
    <w:uiPriority w:val="9"/>
    <w:qFormat/>
    <w:rsid w:val="0063628C"/>
    <w:pPr>
      <w:keepNext/>
      <w:keepLines/>
      <w:spacing w:before="200" w:after="120" w:line="240" w:lineRule="auto"/>
      <w:jc w:val="both"/>
      <w:outlineLvl w:val="3"/>
    </w:pPr>
    <w:rPr>
      <w:b/>
      <w:sz w:val="20"/>
      <w:szCs w:val="24"/>
      <w:lang w:val="es-UY"/>
    </w:rPr>
  </w:style>
  <w:style w:type="paragraph" w:styleId="Heading5">
    <w:name w:val="heading 5"/>
    <w:basedOn w:val="Normal"/>
    <w:next w:val="Normal"/>
    <w:link w:val="Heading5Char"/>
    <w:uiPriority w:val="9"/>
    <w:qFormat/>
    <w:pPr>
      <w:keepNext/>
      <w:keepLines/>
      <w:spacing w:before="240" w:after="80"/>
      <w:outlineLvl w:val="4"/>
    </w:pPr>
    <w:rPr>
      <w:color w:val="666666"/>
    </w:rPr>
  </w:style>
  <w:style w:type="paragraph" w:styleId="Heading6">
    <w:name w:val="heading 6"/>
    <w:basedOn w:val="Normal"/>
    <w:next w:val="Normal"/>
    <w:link w:val="Heading6Char"/>
    <w:uiPriority w:val="9"/>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63628C"/>
    <w:pPr>
      <w:keepNext/>
      <w:spacing w:before="200" w:after="200" w:line="240" w:lineRule="auto"/>
      <w:contextualSpacing/>
    </w:pPr>
    <w:rPr>
      <w:b/>
      <w:lang w:val="es-UY" w:eastAsia="fr-CH"/>
    </w:rPr>
  </w:style>
  <w:style w:type="character" w:customStyle="1" w:styleId="section-titleChar">
    <w:name w:val="section-title Char"/>
    <w:basedOn w:val="DefaultParagraphFont"/>
    <w:link w:val="section-title"/>
    <w:rsid w:val="0063628C"/>
    <w:rPr>
      <w:b/>
      <w:lang w:val="es-UY"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4638D"/>
    <w:rPr>
      <w:vertAlign w:val="superscript"/>
    </w:rPr>
  </w:style>
  <w:style w:type="paragraph" w:styleId="FootnoteText">
    <w:name w:val="footnote text"/>
    <w:basedOn w:val="Normal"/>
    <w:link w:val="FootnoteTextChar"/>
    <w:uiPriority w:val="99"/>
    <w:unhideWhenUsed/>
    <w:rsid w:val="00C65E8B"/>
    <w:pPr>
      <w:spacing w:line="240" w:lineRule="auto"/>
    </w:pPr>
    <w:rPr>
      <w:sz w:val="20"/>
      <w:szCs w:val="20"/>
    </w:rPr>
  </w:style>
  <w:style w:type="character" w:customStyle="1" w:styleId="FootnoteTextChar">
    <w:name w:val="Footnote Text Char"/>
    <w:basedOn w:val="DefaultParagraphFont"/>
    <w:link w:val="FootnoteText"/>
    <w:uiPriority w:val="99"/>
    <w:rsid w:val="00C65E8B"/>
    <w:rPr>
      <w:sz w:val="20"/>
      <w:szCs w:val="20"/>
    </w:rPr>
  </w:style>
  <w:style w:type="character" w:customStyle="1" w:styleId="Heading1Char">
    <w:name w:val="Heading 1 Char"/>
    <w:basedOn w:val="DefaultParagraphFont"/>
    <w:link w:val="Heading1"/>
    <w:uiPriority w:val="9"/>
    <w:rsid w:val="00D76552"/>
    <w:rPr>
      <w:sz w:val="40"/>
      <w:szCs w:val="40"/>
    </w:rPr>
  </w:style>
  <w:style w:type="character" w:customStyle="1" w:styleId="Heading2Char">
    <w:name w:val="Heading 2 Char"/>
    <w:basedOn w:val="DefaultParagraphFont"/>
    <w:link w:val="Heading2"/>
    <w:uiPriority w:val="9"/>
    <w:rsid w:val="0022450F"/>
    <w:rPr>
      <w:b/>
      <w:color w:val="00AABE"/>
      <w:sz w:val="28"/>
      <w:szCs w:val="28"/>
    </w:rPr>
  </w:style>
  <w:style w:type="character" w:customStyle="1" w:styleId="Heading3Char">
    <w:name w:val="Heading 3 Char"/>
    <w:basedOn w:val="DefaultParagraphFont"/>
    <w:link w:val="Heading3"/>
    <w:uiPriority w:val="9"/>
    <w:rsid w:val="00EB7FE6"/>
    <w:rPr>
      <w:b/>
      <w:color w:val="005F9A"/>
      <w:sz w:val="24"/>
      <w:szCs w:val="28"/>
    </w:rPr>
  </w:style>
  <w:style w:type="character" w:customStyle="1" w:styleId="Heading4Char">
    <w:name w:val="Heading 4 Char"/>
    <w:basedOn w:val="DefaultParagraphFont"/>
    <w:link w:val="Heading4"/>
    <w:uiPriority w:val="9"/>
    <w:rsid w:val="0063628C"/>
    <w:rPr>
      <w:b/>
      <w:sz w:val="20"/>
      <w:szCs w:val="24"/>
      <w:lang w:val="es-UY"/>
    </w:rPr>
  </w:style>
  <w:style w:type="character" w:customStyle="1" w:styleId="Heading5Char">
    <w:name w:val="Heading 5 Char"/>
    <w:basedOn w:val="DefaultParagraphFont"/>
    <w:link w:val="Heading5"/>
    <w:uiPriority w:val="9"/>
    <w:rsid w:val="00D76552"/>
    <w:rPr>
      <w:color w:val="666666"/>
    </w:rPr>
  </w:style>
  <w:style w:type="character" w:customStyle="1" w:styleId="Heading6Char">
    <w:name w:val="Heading 6 Char"/>
    <w:basedOn w:val="DefaultParagraphFont"/>
    <w:link w:val="Heading6"/>
    <w:uiPriority w:val="9"/>
    <w:rsid w:val="00D76552"/>
    <w:rPr>
      <w:i/>
      <w:color w:val="666666"/>
    </w:rPr>
  </w:style>
  <w:style w:type="character" w:customStyle="1" w:styleId="TitleChar">
    <w:name w:val="Title Char"/>
    <w:basedOn w:val="DefaultParagraphFont"/>
    <w:link w:val="Title"/>
    <w:uiPriority w:val="10"/>
    <w:rsid w:val="00D76552"/>
    <w:rPr>
      <w:sz w:val="52"/>
      <w:szCs w:val="52"/>
    </w:rPr>
  </w:style>
  <w:style w:type="character" w:customStyle="1" w:styleId="SubtitleChar">
    <w:name w:val="Subtitle Char"/>
    <w:basedOn w:val="DefaultParagraphFont"/>
    <w:link w:val="Subtitle"/>
    <w:rsid w:val="00D76552"/>
    <w:rPr>
      <w:color w:val="666666"/>
      <w:sz w:val="30"/>
      <w:szCs w:val="30"/>
    </w:rPr>
  </w:style>
  <w:style w:type="numbering" w:customStyle="1" w:styleId="NoList1">
    <w:name w:val="No List1"/>
    <w:next w:val="NoList"/>
    <w:uiPriority w:val="99"/>
    <w:semiHidden/>
    <w:unhideWhenUsed/>
    <w:rsid w:val="00D76552"/>
  </w:style>
  <w:style w:type="paragraph" w:styleId="NormalWeb">
    <w:name w:val="Normal (Web)"/>
    <w:basedOn w:val="Normal"/>
    <w:uiPriority w:val="99"/>
    <w:unhideWhenUsed/>
    <w:rsid w:val="00D76552"/>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1">
    <w:name w:val="Hyperlink1"/>
    <w:basedOn w:val="DefaultParagraphFont"/>
    <w:uiPriority w:val="99"/>
    <w:semiHidden/>
    <w:unhideWhenUsed/>
    <w:rsid w:val="00D76552"/>
    <w:rPr>
      <w:color w:val="0563C1"/>
      <w:u w:val="single"/>
    </w:rPr>
  </w:style>
  <w:style w:type="character" w:customStyle="1" w:styleId="FollowedHyperlink1">
    <w:name w:val="FollowedHyperlink1"/>
    <w:basedOn w:val="DefaultParagraphFont"/>
    <w:uiPriority w:val="99"/>
    <w:semiHidden/>
    <w:unhideWhenUsed/>
    <w:rsid w:val="00D76552"/>
    <w:rPr>
      <w:color w:val="954F72"/>
      <w:u w:val="single"/>
    </w:rPr>
  </w:style>
  <w:style w:type="character" w:styleId="Hyperlink">
    <w:name w:val="Hyperlink"/>
    <w:basedOn w:val="DefaultParagraphFont"/>
    <w:uiPriority w:val="99"/>
    <w:unhideWhenUsed/>
    <w:rsid w:val="00D76552"/>
    <w:rPr>
      <w:color w:val="0000FF" w:themeColor="hyperlink"/>
      <w:u w:val="single"/>
    </w:rPr>
  </w:style>
  <w:style w:type="character" w:styleId="FollowedHyperlink">
    <w:name w:val="FollowedHyperlink"/>
    <w:basedOn w:val="DefaultParagraphFont"/>
    <w:uiPriority w:val="99"/>
    <w:semiHidden/>
    <w:unhideWhenUsed/>
    <w:rsid w:val="00D76552"/>
    <w:rPr>
      <w:color w:val="800080" w:themeColor="followedHyperlink"/>
      <w:u w:val="single"/>
    </w:rPr>
  </w:style>
  <w:style w:type="numbering" w:customStyle="1" w:styleId="NoList2">
    <w:name w:val="No List2"/>
    <w:next w:val="NoList"/>
    <w:uiPriority w:val="99"/>
    <w:semiHidden/>
    <w:unhideWhenUsed/>
    <w:rsid w:val="00D76552"/>
  </w:style>
  <w:style w:type="character" w:styleId="Strong">
    <w:name w:val="Strong"/>
    <w:basedOn w:val="DefaultParagraphFont"/>
    <w:uiPriority w:val="22"/>
    <w:qFormat/>
    <w:rsid w:val="00D76552"/>
    <w:rPr>
      <w:b/>
      <w:bCs/>
    </w:rPr>
  </w:style>
  <w:style w:type="character" w:styleId="Emphasis">
    <w:name w:val="Emphasis"/>
    <w:basedOn w:val="DefaultParagraphFont"/>
    <w:uiPriority w:val="20"/>
    <w:qFormat/>
    <w:rsid w:val="00D76552"/>
    <w:rPr>
      <w:i/>
      <w:iCs/>
    </w:rPr>
  </w:style>
  <w:style w:type="paragraph" w:styleId="CommentText">
    <w:name w:val="annotation text"/>
    <w:basedOn w:val="Normal"/>
    <w:link w:val="CommentTextChar"/>
    <w:uiPriority w:val="99"/>
    <w:unhideWhenUsed/>
    <w:rsid w:val="00D76552"/>
    <w:pPr>
      <w:spacing w:before="120" w:after="12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D76552"/>
    <w:rPr>
      <w:rFonts w:ascii="Calibri" w:eastAsia="Calibri" w:hAnsi="Calibri" w:cs="Calibri"/>
      <w:sz w:val="20"/>
      <w:szCs w:val="20"/>
      <w:lang w:val="en-GB"/>
    </w:rPr>
  </w:style>
  <w:style w:type="character" w:styleId="CommentReference">
    <w:name w:val="annotation reference"/>
    <w:basedOn w:val="DefaultParagraphFont"/>
    <w:uiPriority w:val="99"/>
    <w:semiHidden/>
    <w:unhideWhenUsed/>
    <w:rsid w:val="00D76552"/>
    <w:rPr>
      <w:sz w:val="16"/>
      <w:szCs w:val="16"/>
    </w:rPr>
  </w:style>
  <w:style w:type="paragraph" w:styleId="BalloonText">
    <w:name w:val="Balloon Text"/>
    <w:basedOn w:val="Normal"/>
    <w:link w:val="BalloonTextChar"/>
    <w:uiPriority w:val="99"/>
    <w:semiHidden/>
    <w:unhideWhenUsed/>
    <w:rsid w:val="00D76552"/>
    <w:pPr>
      <w:spacing w:before="120" w:after="12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D76552"/>
    <w:rPr>
      <w:rFonts w:ascii="Segoe UI" w:eastAsia="Calibri" w:hAnsi="Segoe UI" w:cs="Segoe UI"/>
      <w:sz w:val="18"/>
      <w:szCs w:val="18"/>
      <w:lang w:val="en-GB"/>
    </w:rPr>
  </w:style>
  <w:style w:type="paragraph" w:customStyle="1" w:styleId="TOCHeading1">
    <w:name w:val="TOC Heading1"/>
    <w:basedOn w:val="Heading1"/>
    <w:next w:val="Normal"/>
    <w:uiPriority w:val="39"/>
    <w:unhideWhenUsed/>
    <w:qFormat/>
    <w:rsid w:val="00D76552"/>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paragraph" w:styleId="TOC1">
    <w:name w:val="toc 1"/>
    <w:basedOn w:val="Normal"/>
    <w:next w:val="Normal"/>
    <w:autoRedefine/>
    <w:uiPriority w:val="39"/>
    <w:unhideWhenUsed/>
    <w:rsid w:val="00D76552"/>
    <w:pPr>
      <w:tabs>
        <w:tab w:val="right" w:leader="dot" w:pos="9736"/>
      </w:tabs>
      <w:spacing w:before="120" w:after="120" w:line="240" w:lineRule="auto"/>
    </w:pPr>
    <w:rPr>
      <w:rFonts w:eastAsia="Calibri"/>
      <w:b/>
      <w:noProof/>
      <w:sz w:val="28"/>
      <w:szCs w:val="28"/>
    </w:rPr>
  </w:style>
  <w:style w:type="paragraph" w:styleId="TOC2">
    <w:name w:val="toc 2"/>
    <w:basedOn w:val="Normal"/>
    <w:next w:val="Normal"/>
    <w:autoRedefine/>
    <w:uiPriority w:val="39"/>
    <w:unhideWhenUsed/>
    <w:rsid w:val="00D76552"/>
    <w:pPr>
      <w:tabs>
        <w:tab w:val="right" w:leader="dot" w:pos="9736"/>
      </w:tabs>
      <w:spacing w:before="120" w:after="100" w:line="240" w:lineRule="auto"/>
      <w:ind w:left="240"/>
    </w:pPr>
    <w:rPr>
      <w:rFonts w:eastAsia="Calibri"/>
      <w:b/>
      <w:noProof/>
      <w:color w:val="005F9A"/>
      <w:sz w:val="24"/>
      <w:szCs w:val="24"/>
    </w:rPr>
  </w:style>
  <w:style w:type="paragraph" w:styleId="TOC3">
    <w:name w:val="toc 3"/>
    <w:basedOn w:val="Normal"/>
    <w:next w:val="Normal"/>
    <w:autoRedefine/>
    <w:uiPriority w:val="39"/>
    <w:unhideWhenUsed/>
    <w:rsid w:val="00D76552"/>
    <w:pPr>
      <w:spacing w:before="120" w:after="100" w:line="240" w:lineRule="auto"/>
      <w:ind w:left="480"/>
    </w:pPr>
    <w:rPr>
      <w:rFonts w:ascii="Calibri" w:eastAsia="Calibri" w:hAnsi="Calibri" w:cs="Calibri"/>
      <w:sz w:val="24"/>
      <w:szCs w:val="24"/>
    </w:rPr>
  </w:style>
  <w:style w:type="paragraph" w:styleId="CommentSubject">
    <w:name w:val="annotation subject"/>
    <w:basedOn w:val="CommentText"/>
    <w:next w:val="CommentText"/>
    <w:link w:val="CommentSubjectChar"/>
    <w:uiPriority w:val="99"/>
    <w:semiHidden/>
    <w:unhideWhenUsed/>
    <w:rsid w:val="00D76552"/>
    <w:rPr>
      <w:b/>
      <w:bCs/>
    </w:rPr>
  </w:style>
  <w:style w:type="character" w:customStyle="1" w:styleId="CommentSubjectChar">
    <w:name w:val="Comment Subject Char"/>
    <w:basedOn w:val="CommentTextChar"/>
    <w:link w:val="CommentSubject"/>
    <w:uiPriority w:val="99"/>
    <w:semiHidden/>
    <w:rsid w:val="00D76552"/>
    <w:rPr>
      <w:rFonts w:ascii="Calibri" w:eastAsia="Calibri" w:hAnsi="Calibri" w:cs="Calibri"/>
      <w:b/>
      <w:bCs/>
      <w:sz w:val="20"/>
      <w:szCs w:val="20"/>
      <w:lang w:val="en-GB"/>
    </w:rPr>
  </w:style>
  <w:style w:type="paragraph" w:styleId="Revision">
    <w:name w:val="Revision"/>
    <w:hidden/>
    <w:uiPriority w:val="99"/>
    <w:semiHidden/>
    <w:rsid w:val="00D76552"/>
    <w:pPr>
      <w:spacing w:before="120" w:after="120" w:line="240" w:lineRule="auto"/>
    </w:pPr>
    <w:rPr>
      <w:rFonts w:ascii="Calibri" w:eastAsia="Calibri" w:hAnsi="Calibri" w:cs="Calibri"/>
      <w:sz w:val="24"/>
      <w:szCs w:val="24"/>
    </w:rPr>
  </w:style>
  <w:style w:type="character" w:customStyle="1" w:styleId="markedcontent">
    <w:name w:val="markedcontent"/>
    <w:basedOn w:val="DefaultParagraphFont"/>
    <w:rsid w:val="00D76552"/>
  </w:style>
  <w:style w:type="character" w:customStyle="1" w:styleId="UnresolvedMention1">
    <w:name w:val="Unresolved Mention1"/>
    <w:basedOn w:val="DefaultParagraphFont"/>
    <w:uiPriority w:val="99"/>
    <w:semiHidden/>
    <w:unhideWhenUsed/>
    <w:rsid w:val="00D76552"/>
    <w:rPr>
      <w:color w:val="605E5C"/>
      <w:shd w:val="clear" w:color="auto" w:fill="E1DFDD"/>
    </w:rPr>
  </w:style>
  <w:style w:type="paragraph" w:customStyle="1" w:styleId="BodyA">
    <w:name w:val="Body A"/>
    <w:rsid w:val="00D76552"/>
    <w:pPr>
      <w:pBdr>
        <w:top w:val="nil"/>
        <w:left w:val="nil"/>
        <w:bottom w:val="nil"/>
        <w:right w:val="nil"/>
        <w:between w:val="nil"/>
        <w:bar w:val="nil"/>
      </w:pBdr>
      <w:spacing w:before="120" w:after="120" w:line="240" w:lineRule="auto"/>
    </w:pPr>
    <w:rPr>
      <w:rFonts w:eastAsia="Arial Unicode MS" w:cs="Arial Unicode MS"/>
      <w:color w:val="000000"/>
      <w:sz w:val="20"/>
      <w:szCs w:val="20"/>
      <w:u w:color="000000"/>
      <w:bdr w:val="nil"/>
    </w:rPr>
  </w:style>
  <w:style w:type="character" w:customStyle="1" w:styleId="A10">
    <w:name w:val="A1"/>
    <w:uiPriority w:val="99"/>
    <w:rsid w:val="00D76552"/>
    <w:rPr>
      <w:rFonts w:cs="Gill Sans MT"/>
      <w:color w:val="000000"/>
    </w:rPr>
  </w:style>
  <w:style w:type="numbering" w:customStyle="1" w:styleId="NoList3">
    <w:name w:val="No List3"/>
    <w:next w:val="NoList"/>
    <w:uiPriority w:val="99"/>
    <w:semiHidden/>
    <w:unhideWhenUsed/>
    <w:rsid w:val="00D76552"/>
  </w:style>
  <w:style w:type="character" w:customStyle="1" w:styleId="BalloonTextChar1">
    <w:name w:val="Balloon Text Char1"/>
    <w:basedOn w:val="DefaultParagraphFont"/>
    <w:uiPriority w:val="99"/>
    <w:semiHidden/>
    <w:rsid w:val="00D76552"/>
    <w:rPr>
      <w:rFonts w:ascii="Segoe UI" w:hAnsi="Segoe UI" w:cs="Segoe UI"/>
      <w:sz w:val="18"/>
      <w:szCs w:val="18"/>
    </w:rPr>
  </w:style>
  <w:style w:type="paragraph" w:customStyle="1" w:styleId="TOCHeading2">
    <w:name w:val="TOC Heading2"/>
    <w:basedOn w:val="Heading1"/>
    <w:next w:val="Normal"/>
    <w:uiPriority w:val="39"/>
    <w:unhideWhenUsed/>
    <w:qFormat/>
    <w:rsid w:val="00D76552"/>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character" w:customStyle="1" w:styleId="CommentSubjectChar1">
    <w:name w:val="Comment Subject Char1"/>
    <w:basedOn w:val="CommentTextChar"/>
    <w:uiPriority w:val="99"/>
    <w:semiHidden/>
    <w:rsid w:val="00D76552"/>
    <w:rPr>
      <w:rFonts w:ascii="Calibri" w:eastAsia="Calibri" w:hAnsi="Calibri" w:cs="Calibri"/>
      <w:b/>
      <w:bCs/>
      <w:sz w:val="20"/>
      <w:szCs w:val="20"/>
      <w:lang w:val="en-GB"/>
    </w:rPr>
  </w:style>
  <w:style w:type="table" w:customStyle="1" w:styleId="TableGrid1">
    <w:name w:val="Table Grid1"/>
    <w:basedOn w:val="TableNormal"/>
    <w:next w:val="TableGrid"/>
    <w:uiPriority w:val="39"/>
    <w:rsid w:val="00D76552"/>
    <w:pPr>
      <w:spacing w:before="120" w:after="12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76552"/>
  </w:style>
  <w:style w:type="numbering" w:customStyle="1" w:styleId="NoList11">
    <w:name w:val="No List11"/>
    <w:next w:val="NoList"/>
    <w:uiPriority w:val="99"/>
    <w:semiHidden/>
    <w:unhideWhenUsed/>
    <w:rsid w:val="00D76552"/>
  </w:style>
  <w:style w:type="paragraph" w:customStyle="1" w:styleId="TOCHeading3">
    <w:name w:val="TOC Heading3"/>
    <w:basedOn w:val="Heading1"/>
    <w:next w:val="Normal"/>
    <w:uiPriority w:val="39"/>
    <w:unhideWhenUsed/>
    <w:qFormat/>
    <w:rsid w:val="00D76552"/>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2">
    <w:name w:val="Table Grid2"/>
    <w:basedOn w:val="TableNormal"/>
    <w:next w:val="TableGrid"/>
    <w:uiPriority w:val="39"/>
    <w:rsid w:val="00D76552"/>
    <w:pPr>
      <w:spacing w:before="120" w:after="12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76552"/>
  </w:style>
  <w:style w:type="numbering" w:customStyle="1" w:styleId="NoList12">
    <w:name w:val="No List12"/>
    <w:next w:val="NoList"/>
    <w:uiPriority w:val="99"/>
    <w:semiHidden/>
    <w:unhideWhenUsed/>
    <w:rsid w:val="00D76552"/>
  </w:style>
  <w:style w:type="paragraph" w:customStyle="1" w:styleId="TOCHeading4">
    <w:name w:val="TOC Heading4"/>
    <w:basedOn w:val="Heading1"/>
    <w:next w:val="Normal"/>
    <w:uiPriority w:val="39"/>
    <w:unhideWhenUsed/>
    <w:qFormat/>
    <w:rsid w:val="00D76552"/>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3">
    <w:name w:val="Table Grid3"/>
    <w:basedOn w:val="TableNormal"/>
    <w:next w:val="TableGrid"/>
    <w:uiPriority w:val="39"/>
    <w:rsid w:val="00D76552"/>
    <w:pPr>
      <w:spacing w:before="120" w:after="12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76552"/>
  </w:style>
  <w:style w:type="paragraph" w:customStyle="1" w:styleId="TOCHeading5">
    <w:name w:val="TOC Heading5"/>
    <w:basedOn w:val="Heading1"/>
    <w:next w:val="Normal"/>
    <w:uiPriority w:val="39"/>
    <w:unhideWhenUsed/>
    <w:qFormat/>
    <w:rsid w:val="00D76552"/>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4">
    <w:name w:val="Table Grid4"/>
    <w:basedOn w:val="TableNormal"/>
    <w:next w:val="TableGrid"/>
    <w:uiPriority w:val="39"/>
    <w:rsid w:val="00D76552"/>
    <w:pPr>
      <w:spacing w:before="120" w:after="12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76552"/>
  </w:style>
  <w:style w:type="numbering" w:customStyle="1" w:styleId="NoList13">
    <w:name w:val="No List13"/>
    <w:next w:val="NoList"/>
    <w:uiPriority w:val="99"/>
    <w:semiHidden/>
    <w:unhideWhenUsed/>
    <w:rsid w:val="00D76552"/>
  </w:style>
  <w:style w:type="paragraph" w:customStyle="1" w:styleId="TOCHeading6">
    <w:name w:val="TOC Heading6"/>
    <w:basedOn w:val="Heading1"/>
    <w:next w:val="Normal"/>
    <w:uiPriority w:val="39"/>
    <w:unhideWhenUsed/>
    <w:qFormat/>
    <w:rsid w:val="00D76552"/>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5">
    <w:name w:val="Table Grid5"/>
    <w:basedOn w:val="TableNormal"/>
    <w:next w:val="TableGrid"/>
    <w:uiPriority w:val="39"/>
    <w:rsid w:val="00D76552"/>
    <w:pPr>
      <w:spacing w:before="120" w:after="12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76552"/>
    <w:pPr>
      <w:spacing w:before="120" w:after="100" w:line="259" w:lineRule="auto"/>
      <w:ind w:left="660"/>
    </w:pPr>
    <w:rPr>
      <w:rFonts w:ascii="Calibri" w:eastAsia="Calibri" w:hAnsi="Calibri" w:cs="Calibri"/>
    </w:rPr>
  </w:style>
  <w:style w:type="numbering" w:customStyle="1" w:styleId="NoList8">
    <w:name w:val="No List8"/>
    <w:next w:val="NoList"/>
    <w:uiPriority w:val="99"/>
    <w:semiHidden/>
    <w:unhideWhenUsed/>
    <w:rsid w:val="00D76552"/>
  </w:style>
  <w:style w:type="numbering" w:customStyle="1" w:styleId="NoList14">
    <w:name w:val="No List14"/>
    <w:next w:val="NoList"/>
    <w:uiPriority w:val="99"/>
    <w:semiHidden/>
    <w:unhideWhenUsed/>
    <w:rsid w:val="00D76552"/>
  </w:style>
  <w:style w:type="paragraph" w:customStyle="1" w:styleId="TOCHeading7">
    <w:name w:val="TOC Heading7"/>
    <w:basedOn w:val="Heading1"/>
    <w:next w:val="Normal"/>
    <w:uiPriority w:val="39"/>
    <w:unhideWhenUsed/>
    <w:qFormat/>
    <w:rsid w:val="00D76552"/>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6">
    <w:name w:val="Table Grid6"/>
    <w:basedOn w:val="TableNormal"/>
    <w:next w:val="TableGrid"/>
    <w:uiPriority w:val="39"/>
    <w:rsid w:val="00D76552"/>
    <w:pPr>
      <w:spacing w:before="120" w:after="12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D76552"/>
    <w:pPr>
      <w:spacing w:before="120"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D76552"/>
    <w:pPr>
      <w:spacing w:before="12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D76552"/>
    <w:pPr>
      <w:spacing w:before="12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D76552"/>
    <w:pPr>
      <w:spacing w:before="12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D76552"/>
    <w:pPr>
      <w:spacing w:before="120" w:after="100" w:line="259" w:lineRule="auto"/>
      <w:ind w:left="1760"/>
    </w:pPr>
    <w:rPr>
      <w:rFonts w:asciiTheme="minorHAnsi" w:eastAsiaTheme="minorEastAsia" w:hAnsiTheme="minorHAnsi" w:cstheme="minorBidi"/>
    </w:rPr>
  </w:style>
  <w:style w:type="paragraph" w:customStyle="1" w:styleId="Indicator">
    <w:name w:val="Indicator"/>
    <w:basedOn w:val="Heading3"/>
    <w:link w:val="IndicatorChar"/>
    <w:qFormat/>
    <w:rsid w:val="0063628C"/>
    <w:pPr>
      <w:keepNext/>
      <w:keepLines/>
      <w:pageBreakBefore w:val="0"/>
      <w:spacing w:before="240" w:after="120" w:line="288" w:lineRule="auto"/>
      <w:jc w:val="both"/>
    </w:pPr>
    <w:rPr>
      <w:color w:val="auto"/>
      <w:sz w:val="28"/>
      <w:szCs w:val="20"/>
      <w:lang w:eastAsia="fr-CH"/>
    </w:rPr>
  </w:style>
  <w:style w:type="character" w:customStyle="1" w:styleId="IndicatorChar">
    <w:name w:val="Indicator Char"/>
    <w:basedOn w:val="DefaultParagraphFont"/>
    <w:link w:val="Indicator"/>
    <w:rsid w:val="0063628C"/>
    <w:rPr>
      <w:b/>
      <w:sz w:val="28"/>
      <w:szCs w:val="20"/>
      <w:lang w:eastAsia="fr-CH"/>
    </w:rPr>
  </w:style>
  <w:style w:type="paragraph" w:customStyle="1" w:styleId="Dimension">
    <w:name w:val="Dimension"/>
    <w:basedOn w:val="Heading4"/>
    <w:link w:val="DimensionChar"/>
    <w:qFormat/>
    <w:rsid w:val="0063628C"/>
    <w:pPr>
      <w:pageBreakBefore/>
      <w:spacing w:before="240" w:line="288" w:lineRule="auto"/>
    </w:pPr>
    <w:rPr>
      <w:b w:val="0"/>
      <w:sz w:val="24"/>
      <w:szCs w:val="20"/>
      <w:lang w:eastAsia="fr-CH"/>
    </w:rPr>
  </w:style>
  <w:style w:type="character" w:customStyle="1" w:styleId="DimensionChar">
    <w:name w:val="Dimension Char"/>
    <w:basedOn w:val="DefaultParagraphFont"/>
    <w:link w:val="Dimension"/>
    <w:rsid w:val="0063628C"/>
    <w:rPr>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33627873">
      <w:bodyDiv w:val="1"/>
      <w:marLeft w:val="0"/>
      <w:marRight w:val="0"/>
      <w:marTop w:val="0"/>
      <w:marBottom w:val="0"/>
      <w:divBdr>
        <w:top w:val="none" w:sz="0" w:space="0" w:color="auto"/>
        <w:left w:val="none" w:sz="0" w:space="0" w:color="auto"/>
        <w:bottom w:val="none" w:sz="0" w:space="0" w:color="auto"/>
        <w:right w:val="none" w:sz="0" w:space="0" w:color="auto"/>
      </w:divBdr>
    </w:div>
    <w:div w:id="58485839">
      <w:bodyDiv w:val="1"/>
      <w:marLeft w:val="0"/>
      <w:marRight w:val="0"/>
      <w:marTop w:val="0"/>
      <w:marBottom w:val="0"/>
      <w:divBdr>
        <w:top w:val="none" w:sz="0" w:space="0" w:color="auto"/>
        <w:left w:val="none" w:sz="0" w:space="0" w:color="auto"/>
        <w:bottom w:val="none" w:sz="0" w:space="0" w:color="auto"/>
        <w:right w:val="none" w:sz="0" w:space="0" w:color="auto"/>
      </w:divBdr>
    </w:div>
    <w:div w:id="67270956">
      <w:bodyDiv w:val="1"/>
      <w:marLeft w:val="0"/>
      <w:marRight w:val="0"/>
      <w:marTop w:val="0"/>
      <w:marBottom w:val="0"/>
      <w:divBdr>
        <w:top w:val="none" w:sz="0" w:space="0" w:color="auto"/>
        <w:left w:val="none" w:sz="0" w:space="0" w:color="auto"/>
        <w:bottom w:val="none" w:sz="0" w:space="0" w:color="auto"/>
        <w:right w:val="none" w:sz="0" w:space="0" w:color="auto"/>
      </w:divBdr>
    </w:div>
    <w:div w:id="75834546">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99109257">
      <w:bodyDiv w:val="1"/>
      <w:marLeft w:val="0"/>
      <w:marRight w:val="0"/>
      <w:marTop w:val="0"/>
      <w:marBottom w:val="0"/>
      <w:divBdr>
        <w:top w:val="none" w:sz="0" w:space="0" w:color="auto"/>
        <w:left w:val="none" w:sz="0" w:space="0" w:color="auto"/>
        <w:bottom w:val="none" w:sz="0" w:space="0" w:color="auto"/>
        <w:right w:val="none" w:sz="0" w:space="0" w:color="auto"/>
      </w:divBdr>
    </w:div>
    <w:div w:id="137187735">
      <w:bodyDiv w:val="1"/>
      <w:marLeft w:val="0"/>
      <w:marRight w:val="0"/>
      <w:marTop w:val="0"/>
      <w:marBottom w:val="0"/>
      <w:divBdr>
        <w:top w:val="none" w:sz="0" w:space="0" w:color="auto"/>
        <w:left w:val="none" w:sz="0" w:space="0" w:color="auto"/>
        <w:bottom w:val="none" w:sz="0" w:space="0" w:color="auto"/>
        <w:right w:val="none" w:sz="0" w:space="0" w:color="auto"/>
      </w:divBdr>
    </w:div>
    <w:div w:id="173150416">
      <w:bodyDiv w:val="1"/>
      <w:marLeft w:val="0"/>
      <w:marRight w:val="0"/>
      <w:marTop w:val="0"/>
      <w:marBottom w:val="0"/>
      <w:divBdr>
        <w:top w:val="none" w:sz="0" w:space="0" w:color="auto"/>
        <w:left w:val="none" w:sz="0" w:space="0" w:color="auto"/>
        <w:bottom w:val="none" w:sz="0" w:space="0" w:color="auto"/>
        <w:right w:val="none" w:sz="0" w:space="0" w:color="auto"/>
      </w:divBdr>
    </w:div>
    <w:div w:id="179708530">
      <w:bodyDiv w:val="1"/>
      <w:marLeft w:val="0"/>
      <w:marRight w:val="0"/>
      <w:marTop w:val="0"/>
      <w:marBottom w:val="0"/>
      <w:divBdr>
        <w:top w:val="none" w:sz="0" w:space="0" w:color="auto"/>
        <w:left w:val="none" w:sz="0" w:space="0" w:color="auto"/>
        <w:bottom w:val="none" w:sz="0" w:space="0" w:color="auto"/>
        <w:right w:val="none" w:sz="0" w:space="0" w:color="auto"/>
      </w:divBdr>
    </w:div>
    <w:div w:id="182792437">
      <w:bodyDiv w:val="1"/>
      <w:marLeft w:val="0"/>
      <w:marRight w:val="0"/>
      <w:marTop w:val="0"/>
      <w:marBottom w:val="0"/>
      <w:divBdr>
        <w:top w:val="none" w:sz="0" w:space="0" w:color="auto"/>
        <w:left w:val="none" w:sz="0" w:space="0" w:color="auto"/>
        <w:bottom w:val="none" w:sz="0" w:space="0" w:color="auto"/>
        <w:right w:val="none" w:sz="0" w:space="0" w:color="auto"/>
      </w:divBdr>
    </w:div>
    <w:div w:id="257368556">
      <w:bodyDiv w:val="1"/>
      <w:marLeft w:val="0"/>
      <w:marRight w:val="0"/>
      <w:marTop w:val="0"/>
      <w:marBottom w:val="0"/>
      <w:divBdr>
        <w:top w:val="none" w:sz="0" w:space="0" w:color="auto"/>
        <w:left w:val="none" w:sz="0" w:space="0" w:color="auto"/>
        <w:bottom w:val="none" w:sz="0" w:space="0" w:color="auto"/>
        <w:right w:val="none" w:sz="0" w:space="0" w:color="auto"/>
      </w:divBdr>
    </w:div>
    <w:div w:id="257638204">
      <w:bodyDiv w:val="1"/>
      <w:marLeft w:val="0"/>
      <w:marRight w:val="0"/>
      <w:marTop w:val="0"/>
      <w:marBottom w:val="0"/>
      <w:divBdr>
        <w:top w:val="none" w:sz="0" w:space="0" w:color="auto"/>
        <w:left w:val="none" w:sz="0" w:space="0" w:color="auto"/>
        <w:bottom w:val="none" w:sz="0" w:space="0" w:color="auto"/>
        <w:right w:val="none" w:sz="0" w:space="0" w:color="auto"/>
      </w:divBdr>
    </w:div>
    <w:div w:id="258683689">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3773654">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352195480">
      <w:bodyDiv w:val="1"/>
      <w:marLeft w:val="0"/>
      <w:marRight w:val="0"/>
      <w:marTop w:val="0"/>
      <w:marBottom w:val="0"/>
      <w:divBdr>
        <w:top w:val="none" w:sz="0" w:space="0" w:color="auto"/>
        <w:left w:val="none" w:sz="0" w:space="0" w:color="auto"/>
        <w:bottom w:val="none" w:sz="0" w:space="0" w:color="auto"/>
        <w:right w:val="none" w:sz="0" w:space="0" w:color="auto"/>
      </w:divBdr>
    </w:div>
    <w:div w:id="368454453">
      <w:bodyDiv w:val="1"/>
      <w:marLeft w:val="0"/>
      <w:marRight w:val="0"/>
      <w:marTop w:val="0"/>
      <w:marBottom w:val="0"/>
      <w:divBdr>
        <w:top w:val="none" w:sz="0" w:space="0" w:color="auto"/>
        <w:left w:val="none" w:sz="0" w:space="0" w:color="auto"/>
        <w:bottom w:val="none" w:sz="0" w:space="0" w:color="auto"/>
        <w:right w:val="none" w:sz="0" w:space="0" w:color="auto"/>
      </w:divBdr>
    </w:div>
    <w:div w:id="394545164">
      <w:bodyDiv w:val="1"/>
      <w:marLeft w:val="0"/>
      <w:marRight w:val="0"/>
      <w:marTop w:val="0"/>
      <w:marBottom w:val="0"/>
      <w:divBdr>
        <w:top w:val="none" w:sz="0" w:space="0" w:color="auto"/>
        <w:left w:val="none" w:sz="0" w:space="0" w:color="auto"/>
        <w:bottom w:val="none" w:sz="0" w:space="0" w:color="auto"/>
        <w:right w:val="none" w:sz="0" w:space="0" w:color="auto"/>
      </w:divBdr>
    </w:div>
    <w:div w:id="401299755">
      <w:bodyDiv w:val="1"/>
      <w:marLeft w:val="0"/>
      <w:marRight w:val="0"/>
      <w:marTop w:val="0"/>
      <w:marBottom w:val="0"/>
      <w:divBdr>
        <w:top w:val="none" w:sz="0" w:space="0" w:color="auto"/>
        <w:left w:val="none" w:sz="0" w:space="0" w:color="auto"/>
        <w:bottom w:val="none" w:sz="0" w:space="0" w:color="auto"/>
        <w:right w:val="none" w:sz="0" w:space="0" w:color="auto"/>
      </w:divBdr>
    </w:div>
    <w:div w:id="456144617">
      <w:bodyDiv w:val="1"/>
      <w:marLeft w:val="0"/>
      <w:marRight w:val="0"/>
      <w:marTop w:val="0"/>
      <w:marBottom w:val="0"/>
      <w:divBdr>
        <w:top w:val="none" w:sz="0" w:space="0" w:color="auto"/>
        <w:left w:val="none" w:sz="0" w:space="0" w:color="auto"/>
        <w:bottom w:val="none" w:sz="0" w:space="0" w:color="auto"/>
        <w:right w:val="none" w:sz="0" w:space="0" w:color="auto"/>
      </w:divBdr>
    </w:div>
    <w:div w:id="512452395">
      <w:bodyDiv w:val="1"/>
      <w:marLeft w:val="0"/>
      <w:marRight w:val="0"/>
      <w:marTop w:val="0"/>
      <w:marBottom w:val="0"/>
      <w:divBdr>
        <w:top w:val="none" w:sz="0" w:space="0" w:color="auto"/>
        <w:left w:val="none" w:sz="0" w:space="0" w:color="auto"/>
        <w:bottom w:val="none" w:sz="0" w:space="0" w:color="auto"/>
        <w:right w:val="none" w:sz="0" w:space="0" w:color="auto"/>
      </w:divBdr>
    </w:div>
    <w:div w:id="527138282">
      <w:bodyDiv w:val="1"/>
      <w:marLeft w:val="0"/>
      <w:marRight w:val="0"/>
      <w:marTop w:val="0"/>
      <w:marBottom w:val="0"/>
      <w:divBdr>
        <w:top w:val="none" w:sz="0" w:space="0" w:color="auto"/>
        <w:left w:val="none" w:sz="0" w:space="0" w:color="auto"/>
        <w:bottom w:val="none" w:sz="0" w:space="0" w:color="auto"/>
        <w:right w:val="none" w:sz="0" w:space="0" w:color="auto"/>
      </w:divBdr>
    </w:div>
    <w:div w:id="532964384">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573206727">
      <w:bodyDiv w:val="1"/>
      <w:marLeft w:val="0"/>
      <w:marRight w:val="0"/>
      <w:marTop w:val="0"/>
      <w:marBottom w:val="0"/>
      <w:divBdr>
        <w:top w:val="none" w:sz="0" w:space="0" w:color="auto"/>
        <w:left w:val="none" w:sz="0" w:space="0" w:color="auto"/>
        <w:bottom w:val="none" w:sz="0" w:space="0" w:color="auto"/>
        <w:right w:val="none" w:sz="0" w:space="0" w:color="auto"/>
      </w:divBdr>
    </w:div>
    <w:div w:id="597640734">
      <w:bodyDiv w:val="1"/>
      <w:marLeft w:val="0"/>
      <w:marRight w:val="0"/>
      <w:marTop w:val="0"/>
      <w:marBottom w:val="0"/>
      <w:divBdr>
        <w:top w:val="none" w:sz="0" w:space="0" w:color="auto"/>
        <w:left w:val="none" w:sz="0" w:space="0" w:color="auto"/>
        <w:bottom w:val="none" w:sz="0" w:space="0" w:color="auto"/>
        <w:right w:val="none" w:sz="0" w:space="0" w:color="auto"/>
      </w:divBdr>
    </w:div>
    <w:div w:id="598878064">
      <w:bodyDiv w:val="1"/>
      <w:marLeft w:val="0"/>
      <w:marRight w:val="0"/>
      <w:marTop w:val="0"/>
      <w:marBottom w:val="0"/>
      <w:divBdr>
        <w:top w:val="none" w:sz="0" w:space="0" w:color="auto"/>
        <w:left w:val="none" w:sz="0" w:space="0" w:color="auto"/>
        <w:bottom w:val="none" w:sz="0" w:space="0" w:color="auto"/>
        <w:right w:val="none" w:sz="0" w:space="0" w:color="auto"/>
      </w:divBdr>
    </w:div>
    <w:div w:id="625158702">
      <w:bodyDiv w:val="1"/>
      <w:marLeft w:val="0"/>
      <w:marRight w:val="0"/>
      <w:marTop w:val="0"/>
      <w:marBottom w:val="0"/>
      <w:divBdr>
        <w:top w:val="none" w:sz="0" w:space="0" w:color="auto"/>
        <w:left w:val="none" w:sz="0" w:space="0" w:color="auto"/>
        <w:bottom w:val="none" w:sz="0" w:space="0" w:color="auto"/>
        <w:right w:val="none" w:sz="0" w:space="0" w:color="auto"/>
      </w:divBdr>
    </w:div>
    <w:div w:id="640116209">
      <w:bodyDiv w:val="1"/>
      <w:marLeft w:val="0"/>
      <w:marRight w:val="0"/>
      <w:marTop w:val="0"/>
      <w:marBottom w:val="0"/>
      <w:divBdr>
        <w:top w:val="none" w:sz="0" w:space="0" w:color="auto"/>
        <w:left w:val="none" w:sz="0" w:space="0" w:color="auto"/>
        <w:bottom w:val="none" w:sz="0" w:space="0" w:color="auto"/>
        <w:right w:val="none" w:sz="0" w:space="0" w:color="auto"/>
      </w:divBdr>
    </w:div>
    <w:div w:id="683168620">
      <w:bodyDiv w:val="1"/>
      <w:marLeft w:val="0"/>
      <w:marRight w:val="0"/>
      <w:marTop w:val="0"/>
      <w:marBottom w:val="0"/>
      <w:divBdr>
        <w:top w:val="none" w:sz="0" w:space="0" w:color="auto"/>
        <w:left w:val="none" w:sz="0" w:space="0" w:color="auto"/>
        <w:bottom w:val="none" w:sz="0" w:space="0" w:color="auto"/>
        <w:right w:val="none" w:sz="0" w:space="0" w:color="auto"/>
      </w:divBdr>
    </w:div>
    <w:div w:id="714350058">
      <w:bodyDiv w:val="1"/>
      <w:marLeft w:val="0"/>
      <w:marRight w:val="0"/>
      <w:marTop w:val="0"/>
      <w:marBottom w:val="0"/>
      <w:divBdr>
        <w:top w:val="none" w:sz="0" w:space="0" w:color="auto"/>
        <w:left w:val="none" w:sz="0" w:space="0" w:color="auto"/>
        <w:bottom w:val="none" w:sz="0" w:space="0" w:color="auto"/>
        <w:right w:val="none" w:sz="0" w:space="0" w:color="auto"/>
      </w:divBdr>
    </w:div>
    <w:div w:id="731543864">
      <w:bodyDiv w:val="1"/>
      <w:marLeft w:val="0"/>
      <w:marRight w:val="0"/>
      <w:marTop w:val="0"/>
      <w:marBottom w:val="0"/>
      <w:divBdr>
        <w:top w:val="none" w:sz="0" w:space="0" w:color="auto"/>
        <w:left w:val="none" w:sz="0" w:space="0" w:color="auto"/>
        <w:bottom w:val="none" w:sz="0" w:space="0" w:color="auto"/>
        <w:right w:val="none" w:sz="0" w:space="0" w:color="auto"/>
      </w:divBdr>
    </w:div>
    <w:div w:id="773552709">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822504660">
      <w:bodyDiv w:val="1"/>
      <w:marLeft w:val="0"/>
      <w:marRight w:val="0"/>
      <w:marTop w:val="0"/>
      <w:marBottom w:val="0"/>
      <w:divBdr>
        <w:top w:val="none" w:sz="0" w:space="0" w:color="auto"/>
        <w:left w:val="none" w:sz="0" w:space="0" w:color="auto"/>
        <w:bottom w:val="none" w:sz="0" w:space="0" w:color="auto"/>
        <w:right w:val="none" w:sz="0" w:space="0" w:color="auto"/>
      </w:divBdr>
    </w:div>
    <w:div w:id="918640637">
      <w:bodyDiv w:val="1"/>
      <w:marLeft w:val="0"/>
      <w:marRight w:val="0"/>
      <w:marTop w:val="0"/>
      <w:marBottom w:val="0"/>
      <w:divBdr>
        <w:top w:val="none" w:sz="0" w:space="0" w:color="auto"/>
        <w:left w:val="none" w:sz="0" w:space="0" w:color="auto"/>
        <w:bottom w:val="none" w:sz="0" w:space="0" w:color="auto"/>
        <w:right w:val="none" w:sz="0" w:space="0" w:color="auto"/>
      </w:divBdr>
    </w:div>
    <w:div w:id="936908847">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978802476">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34699257">
      <w:bodyDiv w:val="1"/>
      <w:marLeft w:val="0"/>
      <w:marRight w:val="0"/>
      <w:marTop w:val="0"/>
      <w:marBottom w:val="0"/>
      <w:divBdr>
        <w:top w:val="none" w:sz="0" w:space="0" w:color="auto"/>
        <w:left w:val="none" w:sz="0" w:space="0" w:color="auto"/>
        <w:bottom w:val="none" w:sz="0" w:space="0" w:color="auto"/>
        <w:right w:val="none" w:sz="0" w:space="0" w:color="auto"/>
      </w:divBdr>
    </w:div>
    <w:div w:id="1046027193">
      <w:bodyDiv w:val="1"/>
      <w:marLeft w:val="0"/>
      <w:marRight w:val="0"/>
      <w:marTop w:val="0"/>
      <w:marBottom w:val="0"/>
      <w:divBdr>
        <w:top w:val="none" w:sz="0" w:space="0" w:color="auto"/>
        <w:left w:val="none" w:sz="0" w:space="0" w:color="auto"/>
        <w:bottom w:val="none" w:sz="0" w:space="0" w:color="auto"/>
        <w:right w:val="none" w:sz="0" w:space="0" w:color="auto"/>
      </w:divBdr>
    </w:div>
    <w:div w:id="1071074720">
      <w:bodyDiv w:val="1"/>
      <w:marLeft w:val="0"/>
      <w:marRight w:val="0"/>
      <w:marTop w:val="0"/>
      <w:marBottom w:val="0"/>
      <w:divBdr>
        <w:top w:val="none" w:sz="0" w:space="0" w:color="auto"/>
        <w:left w:val="none" w:sz="0" w:space="0" w:color="auto"/>
        <w:bottom w:val="none" w:sz="0" w:space="0" w:color="auto"/>
        <w:right w:val="none" w:sz="0" w:space="0" w:color="auto"/>
      </w:divBdr>
    </w:div>
    <w:div w:id="1106383447">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170680890">
      <w:bodyDiv w:val="1"/>
      <w:marLeft w:val="0"/>
      <w:marRight w:val="0"/>
      <w:marTop w:val="0"/>
      <w:marBottom w:val="0"/>
      <w:divBdr>
        <w:top w:val="none" w:sz="0" w:space="0" w:color="auto"/>
        <w:left w:val="none" w:sz="0" w:space="0" w:color="auto"/>
        <w:bottom w:val="none" w:sz="0" w:space="0" w:color="auto"/>
        <w:right w:val="none" w:sz="0" w:space="0" w:color="auto"/>
      </w:divBdr>
    </w:div>
    <w:div w:id="1188909486">
      <w:bodyDiv w:val="1"/>
      <w:marLeft w:val="0"/>
      <w:marRight w:val="0"/>
      <w:marTop w:val="0"/>
      <w:marBottom w:val="0"/>
      <w:divBdr>
        <w:top w:val="none" w:sz="0" w:space="0" w:color="auto"/>
        <w:left w:val="none" w:sz="0" w:space="0" w:color="auto"/>
        <w:bottom w:val="none" w:sz="0" w:space="0" w:color="auto"/>
        <w:right w:val="none" w:sz="0" w:space="0" w:color="auto"/>
      </w:divBdr>
    </w:div>
    <w:div w:id="1189563353">
      <w:bodyDiv w:val="1"/>
      <w:marLeft w:val="0"/>
      <w:marRight w:val="0"/>
      <w:marTop w:val="0"/>
      <w:marBottom w:val="0"/>
      <w:divBdr>
        <w:top w:val="none" w:sz="0" w:space="0" w:color="auto"/>
        <w:left w:val="none" w:sz="0" w:space="0" w:color="auto"/>
        <w:bottom w:val="none" w:sz="0" w:space="0" w:color="auto"/>
        <w:right w:val="none" w:sz="0" w:space="0" w:color="auto"/>
      </w:divBdr>
    </w:div>
    <w:div w:id="1198156196">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50520177">
      <w:bodyDiv w:val="1"/>
      <w:marLeft w:val="0"/>
      <w:marRight w:val="0"/>
      <w:marTop w:val="0"/>
      <w:marBottom w:val="0"/>
      <w:divBdr>
        <w:top w:val="none" w:sz="0" w:space="0" w:color="auto"/>
        <w:left w:val="none" w:sz="0" w:space="0" w:color="auto"/>
        <w:bottom w:val="none" w:sz="0" w:space="0" w:color="auto"/>
        <w:right w:val="none" w:sz="0" w:space="0" w:color="auto"/>
      </w:divBdr>
    </w:div>
    <w:div w:id="1352075302">
      <w:bodyDiv w:val="1"/>
      <w:marLeft w:val="0"/>
      <w:marRight w:val="0"/>
      <w:marTop w:val="0"/>
      <w:marBottom w:val="0"/>
      <w:divBdr>
        <w:top w:val="none" w:sz="0" w:space="0" w:color="auto"/>
        <w:left w:val="none" w:sz="0" w:space="0" w:color="auto"/>
        <w:bottom w:val="none" w:sz="0" w:space="0" w:color="auto"/>
        <w:right w:val="none" w:sz="0" w:space="0" w:color="auto"/>
      </w:divBdr>
    </w:div>
    <w:div w:id="1359433864">
      <w:bodyDiv w:val="1"/>
      <w:marLeft w:val="0"/>
      <w:marRight w:val="0"/>
      <w:marTop w:val="0"/>
      <w:marBottom w:val="0"/>
      <w:divBdr>
        <w:top w:val="none" w:sz="0" w:space="0" w:color="auto"/>
        <w:left w:val="none" w:sz="0" w:space="0" w:color="auto"/>
        <w:bottom w:val="none" w:sz="0" w:space="0" w:color="auto"/>
        <w:right w:val="none" w:sz="0" w:space="0" w:color="auto"/>
      </w:divBdr>
    </w:div>
    <w:div w:id="1365210661">
      <w:bodyDiv w:val="1"/>
      <w:marLeft w:val="0"/>
      <w:marRight w:val="0"/>
      <w:marTop w:val="0"/>
      <w:marBottom w:val="0"/>
      <w:divBdr>
        <w:top w:val="none" w:sz="0" w:space="0" w:color="auto"/>
        <w:left w:val="none" w:sz="0" w:space="0" w:color="auto"/>
        <w:bottom w:val="none" w:sz="0" w:space="0" w:color="auto"/>
        <w:right w:val="none" w:sz="0" w:space="0" w:color="auto"/>
      </w:divBdr>
    </w:div>
    <w:div w:id="1387680969">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0004094">
      <w:bodyDiv w:val="1"/>
      <w:marLeft w:val="0"/>
      <w:marRight w:val="0"/>
      <w:marTop w:val="0"/>
      <w:marBottom w:val="0"/>
      <w:divBdr>
        <w:top w:val="none" w:sz="0" w:space="0" w:color="auto"/>
        <w:left w:val="none" w:sz="0" w:space="0" w:color="auto"/>
        <w:bottom w:val="none" w:sz="0" w:space="0" w:color="auto"/>
        <w:right w:val="none" w:sz="0" w:space="0" w:color="auto"/>
      </w:divBdr>
    </w:div>
    <w:div w:id="1519463222">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3617219">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569412998">
      <w:bodyDiv w:val="1"/>
      <w:marLeft w:val="0"/>
      <w:marRight w:val="0"/>
      <w:marTop w:val="0"/>
      <w:marBottom w:val="0"/>
      <w:divBdr>
        <w:top w:val="none" w:sz="0" w:space="0" w:color="auto"/>
        <w:left w:val="none" w:sz="0" w:space="0" w:color="auto"/>
        <w:bottom w:val="none" w:sz="0" w:space="0" w:color="auto"/>
        <w:right w:val="none" w:sz="0" w:space="0" w:color="auto"/>
      </w:divBdr>
    </w:div>
    <w:div w:id="1581601685">
      <w:bodyDiv w:val="1"/>
      <w:marLeft w:val="0"/>
      <w:marRight w:val="0"/>
      <w:marTop w:val="0"/>
      <w:marBottom w:val="0"/>
      <w:divBdr>
        <w:top w:val="none" w:sz="0" w:space="0" w:color="auto"/>
        <w:left w:val="none" w:sz="0" w:space="0" w:color="auto"/>
        <w:bottom w:val="none" w:sz="0" w:space="0" w:color="auto"/>
        <w:right w:val="none" w:sz="0" w:space="0" w:color="auto"/>
      </w:divBdr>
    </w:div>
    <w:div w:id="1645428610">
      <w:bodyDiv w:val="1"/>
      <w:marLeft w:val="0"/>
      <w:marRight w:val="0"/>
      <w:marTop w:val="0"/>
      <w:marBottom w:val="0"/>
      <w:divBdr>
        <w:top w:val="none" w:sz="0" w:space="0" w:color="auto"/>
        <w:left w:val="none" w:sz="0" w:space="0" w:color="auto"/>
        <w:bottom w:val="none" w:sz="0" w:space="0" w:color="auto"/>
        <w:right w:val="none" w:sz="0" w:space="0" w:color="auto"/>
      </w:divBdr>
    </w:div>
    <w:div w:id="1648706035">
      <w:bodyDiv w:val="1"/>
      <w:marLeft w:val="0"/>
      <w:marRight w:val="0"/>
      <w:marTop w:val="0"/>
      <w:marBottom w:val="0"/>
      <w:divBdr>
        <w:top w:val="none" w:sz="0" w:space="0" w:color="auto"/>
        <w:left w:val="none" w:sz="0" w:space="0" w:color="auto"/>
        <w:bottom w:val="none" w:sz="0" w:space="0" w:color="auto"/>
        <w:right w:val="none" w:sz="0" w:space="0" w:color="auto"/>
      </w:divBdr>
    </w:div>
    <w:div w:id="1672756027">
      <w:bodyDiv w:val="1"/>
      <w:marLeft w:val="0"/>
      <w:marRight w:val="0"/>
      <w:marTop w:val="0"/>
      <w:marBottom w:val="0"/>
      <w:divBdr>
        <w:top w:val="none" w:sz="0" w:space="0" w:color="auto"/>
        <w:left w:val="none" w:sz="0" w:space="0" w:color="auto"/>
        <w:bottom w:val="none" w:sz="0" w:space="0" w:color="auto"/>
        <w:right w:val="none" w:sz="0" w:space="0" w:color="auto"/>
      </w:divBdr>
    </w:div>
    <w:div w:id="1692026235">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18435555">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56902929">
      <w:bodyDiv w:val="1"/>
      <w:marLeft w:val="0"/>
      <w:marRight w:val="0"/>
      <w:marTop w:val="0"/>
      <w:marBottom w:val="0"/>
      <w:divBdr>
        <w:top w:val="none" w:sz="0" w:space="0" w:color="auto"/>
        <w:left w:val="none" w:sz="0" w:space="0" w:color="auto"/>
        <w:bottom w:val="none" w:sz="0" w:space="0" w:color="auto"/>
        <w:right w:val="none" w:sz="0" w:space="0" w:color="auto"/>
      </w:divBdr>
    </w:div>
    <w:div w:id="1761412860">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786339590">
      <w:bodyDiv w:val="1"/>
      <w:marLeft w:val="0"/>
      <w:marRight w:val="0"/>
      <w:marTop w:val="0"/>
      <w:marBottom w:val="0"/>
      <w:divBdr>
        <w:top w:val="none" w:sz="0" w:space="0" w:color="auto"/>
        <w:left w:val="none" w:sz="0" w:space="0" w:color="auto"/>
        <w:bottom w:val="none" w:sz="0" w:space="0" w:color="auto"/>
        <w:right w:val="none" w:sz="0" w:space="0" w:color="auto"/>
      </w:divBdr>
    </w:div>
    <w:div w:id="1812399845">
      <w:bodyDiv w:val="1"/>
      <w:marLeft w:val="0"/>
      <w:marRight w:val="0"/>
      <w:marTop w:val="0"/>
      <w:marBottom w:val="0"/>
      <w:divBdr>
        <w:top w:val="none" w:sz="0" w:space="0" w:color="auto"/>
        <w:left w:val="none" w:sz="0" w:space="0" w:color="auto"/>
        <w:bottom w:val="none" w:sz="0" w:space="0" w:color="auto"/>
        <w:right w:val="none" w:sz="0" w:space="0" w:color="auto"/>
      </w:divBdr>
    </w:div>
    <w:div w:id="1830095724">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66169654">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30237424">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3750258">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31569755">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 w:id="2116559194">
      <w:bodyDiv w:val="1"/>
      <w:marLeft w:val="0"/>
      <w:marRight w:val="0"/>
      <w:marTop w:val="0"/>
      <w:marBottom w:val="0"/>
      <w:divBdr>
        <w:top w:val="none" w:sz="0" w:space="0" w:color="auto"/>
        <w:left w:val="none" w:sz="0" w:space="0" w:color="auto"/>
        <w:bottom w:val="none" w:sz="0" w:space="0" w:color="auto"/>
        <w:right w:val="none" w:sz="0" w:space="0" w:color="auto"/>
      </w:divBdr>
    </w:div>
    <w:div w:id="2117940898">
      <w:bodyDiv w:val="1"/>
      <w:marLeft w:val="0"/>
      <w:marRight w:val="0"/>
      <w:marTop w:val="0"/>
      <w:marBottom w:val="0"/>
      <w:divBdr>
        <w:top w:val="none" w:sz="0" w:space="0" w:color="auto"/>
        <w:left w:val="none" w:sz="0" w:space="0" w:color="auto"/>
        <w:bottom w:val="none" w:sz="0" w:space="0" w:color="auto"/>
        <w:right w:val="none" w:sz="0" w:space="0" w:color="auto"/>
      </w:divBdr>
    </w:div>
    <w:div w:id="212811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org/sites/default/files/2113_gov_standards_010107_5.pdf" TargetMode="External"/><Relationship Id="rId18" Type="http://schemas.openxmlformats.org/officeDocument/2006/relationships/hyperlink" Target="https://www.agora-parl.org/blog/keeping-eye-money-we-dont-have-parliaments-oversight-role-public-debt" TargetMode="External"/><Relationship Id="rId26" Type="http://schemas.openxmlformats.org/officeDocument/2006/relationships/hyperlink" Target="https://issuu.com/theparliamentarian/docs/recommended_benchmarks_for_democrat"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di.org/sites/default/files/2113_gov_standards_010107_5.pdf" TargetMode="External"/><Relationship Id="rId34" Type="http://schemas.openxmlformats.org/officeDocument/2006/relationships/hyperlink" Target="http://archive.ipu.org/PDF/publications/democracy_en.pdf"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ssuu.com/theparliamentarian/docs/recommended_benchmarks_for_democrat" TargetMode="External"/><Relationship Id="rId17" Type="http://schemas.openxmlformats.org/officeDocument/2006/relationships/hyperlink" Target="https://www.agora-parl.org/blog/keeping-eye-money-we-dont-have-parliaments-oversight-role-public-debt" TargetMode="External"/><Relationship Id="rId25" Type="http://schemas.openxmlformats.org/officeDocument/2006/relationships/hyperlink" Target="http://archive.ipu.org/PDF/publications/democracy_en.pdf" TargetMode="External"/><Relationship Id="rId33" Type="http://schemas.openxmlformats.org/officeDocument/2006/relationships/hyperlink" Target="https://www.ndi.org/sites/default/files/2113_gov_standards_010107_5.pdf"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ecd.org/gov/budgeting/Parliament-role-in-budgeting.pdf" TargetMode="External"/><Relationship Id="rId20" Type="http://schemas.openxmlformats.org/officeDocument/2006/relationships/hyperlink" Target="https://issuu.com/theparliamentarian/docs/recommended_benchmarks_for_democrat" TargetMode="External"/><Relationship Id="rId29" Type="http://schemas.openxmlformats.org/officeDocument/2006/relationships/hyperlink" Target="https://www.oecd.org/gov/budgeting/Recommendation-of-the-Council-on-Budgetary-Governance.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hive.ipu.org/PDF/publications/democracy_en.pdf" TargetMode="External"/><Relationship Id="rId24" Type="http://schemas.openxmlformats.org/officeDocument/2006/relationships/hyperlink" Target="https://www.oecd.org/gov/budgeting/Parliament-role-in-budgeting.pdf" TargetMode="External"/><Relationship Id="rId32" Type="http://schemas.openxmlformats.org/officeDocument/2006/relationships/hyperlink" Target="https://issuu.com/theparliamentarian/docs/recommended_benchmarks_for_democrat" TargetMode="External"/><Relationship Id="rId37" Type="http://schemas.openxmlformats.org/officeDocument/2006/relationships/hyperlink" Target="https://www.intosai.org/fileadmin/downloads/documents/open_access/INT_P_11_to_P_99/INTOSAI_P_12/INTOSAI_P_12_en_2019.pdf"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oecd.org/gov/budgeting/Recommendation-of-the-Council-on-Budgetary-Governance.pdf" TargetMode="External"/><Relationship Id="rId23" Type="http://schemas.openxmlformats.org/officeDocument/2006/relationships/hyperlink" Target="https://www.oecd.org/gov/budgeting/Recommendation-of-the-Council-on-Budgetary-Governance.pdf" TargetMode="External"/><Relationship Id="rId28" Type="http://schemas.openxmlformats.org/officeDocument/2006/relationships/hyperlink" Target="https://www.oecd.org/governance/budgeting/Best%20Practices%20Budget%20Transparency%20-%20complete%20with%20cover%20page.pdf" TargetMode="External"/><Relationship Id="rId36" Type="http://schemas.openxmlformats.org/officeDocument/2006/relationships/hyperlink" Target="https://www.issai.org/wp-content/uploads/2019/08/INTOSAI-P-10-Mexico-Declaration-on-SAI-Independence.pdf" TargetMode="External"/><Relationship Id="rId10" Type="http://schemas.openxmlformats.org/officeDocument/2006/relationships/endnotes" Target="endnotes.xml"/><Relationship Id="rId19" Type="http://schemas.openxmlformats.org/officeDocument/2006/relationships/hyperlink" Target="http://archive.ipu.org/PDF/publications/democracy_en.pdf" TargetMode="External"/><Relationship Id="rId31" Type="http://schemas.openxmlformats.org/officeDocument/2006/relationships/hyperlink" Target="http://archive.ipu.org/PDF/publications/democracy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ecd.org/governance/budgeting/Best%20Practices%20Budget%20Transparency%20-%20complete%20with%20cover%20page.pdf" TargetMode="External"/><Relationship Id="rId22" Type="http://schemas.openxmlformats.org/officeDocument/2006/relationships/hyperlink" Target="https://www.oecd.org/governance/budgeting/Best%20Practices%20Budget%20Transparency%20-%20complete%20with%20cover%20page.pdf" TargetMode="External"/><Relationship Id="rId27" Type="http://schemas.openxmlformats.org/officeDocument/2006/relationships/hyperlink" Target="https://www.ndi.org/sites/default/files/2113_gov_standards_010107_5.pdf" TargetMode="External"/><Relationship Id="rId30" Type="http://schemas.openxmlformats.org/officeDocument/2006/relationships/hyperlink" Target="https://www.oecd.org/gov/budgeting/Parliament-role-in-budgeting.pdf" TargetMode="External"/><Relationship Id="rId35" Type="http://schemas.openxmlformats.org/officeDocument/2006/relationships/hyperlink" Target="https://www.issai.org/wp-content/uploads/2019/08/INTOSAI-P-1-The-Lima-Declaration.pdf"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A709FA-0F7A-4E57-A18C-1C7CB77984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4.xml><?xml version="1.0" encoding="utf-8"?>
<ds:datastoreItem xmlns:ds="http://schemas.openxmlformats.org/officeDocument/2006/customXml" ds:itemID="{F8FD6F41-2A62-4689-84BC-793AF524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5728</Words>
  <Characters>31508</Characters>
  <Application>Microsoft Office Word</Application>
  <DocSecurity>0</DocSecurity>
  <Lines>262</Lines>
  <Paragraphs>74</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82</cp:revision>
  <dcterms:created xsi:type="dcterms:W3CDTF">2023-09-22T23:56:00Z</dcterms:created>
  <dcterms:modified xsi:type="dcterms:W3CDTF">2023-10-20T09:55:00Z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